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67" w:rsidRPr="00CC0428" w:rsidRDefault="00942667" w:rsidP="007901C5">
      <w:pPr>
        <w:spacing w:after="0" w:line="276" w:lineRule="auto"/>
        <w:rPr>
          <w:rFonts w:ascii="Arial" w:hAnsi="Arial" w:cs="Arial"/>
        </w:rPr>
      </w:pPr>
    </w:p>
    <w:p w:rsidR="00857247" w:rsidRPr="00CC0428" w:rsidRDefault="00857247" w:rsidP="007901C5">
      <w:pPr>
        <w:spacing w:after="0" w:line="276" w:lineRule="auto"/>
        <w:jc w:val="right"/>
        <w:rPr>
          <w:rFonts w:ascii="Arial" w:hAnsi="Arial" w:cs="Arial"/>
        </w:rPr>
      </w:pPr>
    </w:p>
    <w:p w:rsidR="002660CB" w:rsidRDefault="002660CB" w:rsidP="007901C5">
      <w:pPr>
        <w:spacing w:after="0" w:line="276" w:lineRule="auto"/>
        <w:jc w:val="both"/>
        <w:rPr>
          <w:rFonts w:ascii="Arial" w:hAnsi="Arial" w:cs="Arial"/>
          <w:i/>
        </w:rPr>
      </w:pPr>
    </w:p>
    <w:p w:rsidR="00BF17EA" w:rsidRPr="00A3758C" w:rsidRDefault="00731A79" w:rsidP="00A3758C">
      <w:pPr>
        <w:spacing w:after="0" w:line="276" w:lineRule="auto"/>
        <w:jc w:val="right"/>
        <w:rPr>
          <w:rFonts w:ascii="Arial" w:hAnsi="Arial" w:cs="Arial"/>
          <w:lang w:val="pl-PL"/>
        </w:rPr>
      </w:pPr>
      <w:r w:rsidRPr="00A3758C">
        <w:rPr>
          <w:rFonts w:ascii="Arial" w:hAnsi="Arial" w:cs="Arial"/>
          <w:lang w:val="pl-PL"/>
        </w:rPr>
        <w:t xml:space="preserve">Poznań, </w:t>
      </w:r>
      <w:r w:rsidR="00F43990">
        <w:rPr>
          <w:rFonts w:ascii="Arial" w:hAnsi="Arial" w:cs="Arial"/>
          <w:lang w:val="pl-PL"/>
        </w:rPr>
        <w:t xml:space="preserve">dnia </w:t>
      </w:r>
      <w:r w:rsidRPr="00A3758C">
        <w:rPr>
          <w:rFonts w:ascii="Arial" w:hAnsi="Arial" w:cs="Arial"/>
          <w:lang w:val="pl-PL"/>
        </w:rPr>
        <w:t>1</w:t>
      </w:r>
      <w:r w:rsidR="006C3A7E">
        <w:rPr>
          <w:rFonts w:ascii="Arial" w:hAnsi="Arial" w:cs="Arial"/>
          <w:lang w:val="pl-PL"/>
        </w:rPr>
        <w:t>7</w:t>
      </w:r>
      <w:r w:rsidR="00F43990">
        <w:rPr>
          <w:rFonts w:ascii="Arial" w:hAnsi="Arial" w:cs="Arial"/>
          <w:lang w:val="pl-PL"/>
        </w:rPr>
        <w:t xml:space="preserve"> października </w:t>
      </w:r>
      <w:r w:rsidRPr="00A3758C">
        <w:rPr>
          <w:rFonts w:ascii="Arial" w:hAnsi="Arial" w:cs="Arial"/>
          <w:lang w:val="pl-PL"/>
        </w:rPr>
        <w:t>2024</w:t>
      </w:r>
      <w:r w:rsidR="00F43990">
        <w:rPr>
          <w:rFonts w:ascii="Arial" w:hAnsi="Arial" w:cs="Arial"/>
          <w:lang w:val="pl-PL"/>
        </w:rPr>
        <w:t xml:space="preserve"> roku</w:t>
      </w:r>
    </w:p>
    <w:p w:rsidR="00731A79" w:rsidRPr="00A3758C" w:rsidRDefault="00731A79" w:rsidP="00731A79">
      <w:pPr>
        <w:spacing w:after="0" w:line="276" w:lineRule="auto"/>
        <w:ind w:left="7080" w:firstLine="708"/>
        <w:jc w:val="both"/>
        <w:rPr>
          <w:rFonts w:ascii="Arial" w:hAnsi="Arial" w:cs="Arial"/>
          <w:lang w:val="pl-PL"/>
        </w:rPr>
      </w:pPr>
    </w:p>
    <w:p w:rsidR="00731A79" w:rsidRPr="00A3758C" w:rsidRDefault="00731A79" w:rsidP="00731A79">
      <w:pPr>
        <w:spacing w:after="0" w:line="276" w:lineRule="auto"/>
        <w:ind w:left="7080" w:firstLine="708"/>
        <w:jc w:val="both"/>
        <w:rPr>
          <w:rFonts w:ascii="Arial" w:hAnsi="Arial" w:cs="Arial"/>
          <w:lang w:val="pl-PL"/>
        </w:rPr>
      </w:pPr>
    </w:p>
    <w:p w:rsidR="00731A79" w:rsidRPr="00A3758C" w:rsidRDefault="00731A79" w:rsidP="00A3758C">
      <w:pPr>
        <w:spacing w:after="0" w:line="276" w:lineRule="auto"/>
        <w:ind w:left="5670"/>
        <w:jc w:val="both"/>
        <w:rPr>
          <w:rFonts w:ascii="Arial" w:hAnsi="Arial" w:cs="Arial"/>
          <w:b/>
          <w:bCs/>
          <w:lang w:val="pl-PL"/>
        </w:rPr>
      </w:pPr>
      <w:r w:rsidRPr="00A3758C">
        <w:rPr>
          <w:rFonts w:ascii="Arial" w:hAnsi="Arial" w:cs="Arial"/>
          <w:b/>
          <w:bCs/>
          <w:lang w:val="pl-PL"/>
        </w:rPr>
        <w:t>Ministerstwo Rozwoju i Technologii</w:t>
      </w:r>
    </w:p>
    <w:p w:rsidR="00F43990" w:rsidRDefault="00F43990" w:rsidP="00A3758C">
      <w:pPr>
        <w:spacing w:after="0" w:line="276" w:lineRule="auto"/>
        <w:ind w:left="5670"/>
        <w:jc w:val="both"/>
        <w:rPr>
          <w:rFonts w:ascii="Arial" w:hAnsi="Arial" w:cs="Arial"/>
          <w:lang w:val="pl-PL"/>
        </w:rPr>
      </w:pPr>
      <w:r>
        <w:rPr>
          <w:rFonts w:ascii="Arial" w:hAnsi="Arial" w:cs="Arial"/>
          <w:lang w:val="pl-PL"/>
        </w:rPr>
        <w:t>Pl. Trzech Krzyży 3/5</w:t>
      </w:r>
    </w:p>
    <w:p w:rsidR="00F43990" w:rsidRPr="00731A79" w:rsidRDefault="00F43990" w:rsidP="00A3758C">
      <w:pPr>
        <w:spacing w:after="0" w:line="276" w:lineRule="auto"/>
        <w:ind w:left="5670"/>
        <w:jc w:val="both"/>
        <w:rPr>
          <w:rFonts w:ascii="Arial" w:hAnsi="Arial" w:cs="Arial"/>
          <w:lang w:val="pl-PL"/>
        </w:rPr>
      </w:pPr>
      <w:r>
        <w:rPr>
          <w:rFonts w:ascii="Arial" w:hAnsi="Arial" w:cs="Arial"/>
          <w:lang w:val="pl-PL"/>
        </w:rPr>
        <w:t>00-507 Warszawa</w:t>
      </w:r>
    </w:p>
    <w:p w:rsidR="00731A79" w:rsidRDefault="00731A79" w:rsidP="00731A79">
      <w:pPr>
        <w:spacing w:after="0" w:line="276" w:lineRule="auto"/>
        <w:jc w:val="both"/>
        <w:rPr>
          <w:rFonts w:ascii="Arial" w:hAnsi="Arial" w:cs="Arial"/>
          <w:lang w:val="pl-PL"/>
        </w:rPr>
      </w:pPr>
    </w:p>
    <w:p w:rsidR="00F43990" w:rsidRDefault="0001150D" w:rsidP="00A3758C">
      <w:pPr>
        <w:spacing w:after="0" w:line="276" w:lineRule="auto"/>
        <w:ind w:left="1416" w:firstLine="708"/>
        <w:jc w:val="both"/>
        <w:rPr>
          <w:rFonts w:ascii="Arial" w:hAnsi="Arial" w:cs="Arial"/>
          <w:lang w:val="pl-PL"/>
        </w:rPr>
      </w:pPr>
      <w:r>
        <w:rPr>
          <w:rFonts w:ascii="Arial" w:hAnsi="Arial" w:cs="Arial"/>
          <w:lang w:val="pl-PL"/>
        </w:rPr>
        <w:t xml:space="preserve">  </w:t>
      </w:r>
      <w:r w:rsidR="00F43990">
        <w:rPr>
          <w:rFonts w:ascii="Arial" w:hAnsi="Arial" w:cs="Arial"/>
          <w:lang w:val="pl-PL"/>
        </w:rPr>
        <w:t xml:space="preserve">Wnioskodawca: </w:t>
      </w:r>
      <w:r w:rsidR="00F43990" w:rsidRPr="00A3758C">
        <w:rPr>
          <w:rFonts w:ascii="Arial" w:hAnsi="Arial" w:cs="Arial"/>
          <w:b/>
          <w:bCs/>
          <w:lang w:val="pl-PL"/>
        </w:rPr>
        <w:t>Fundacja Uniwersytetu im. Adama Mickiewicza w Poznaniu</w:t>
      </w:r>
      <w:r w:rsidR="00F43990">
        <w:rPr>
          <w:rFonts w:ascii="Arial" w:hAnsi="Arial" w:cs="Arial"/>
          <w:lang w:val="pl-PL"/>
        </w:rPr>
        <w:t xml:space="preserve"> </w:t>
      </w:r>
    </w:p>
    <w:p w:rsidR="00F43990" w:rsidRDefault="0001150D" w:rsidP="00A3758C">
      <w:pPr>
        <w:spacing w:after="0" w:line="276" w:lineRule="auto"/>
        <w:ind w:left="2832" w:firstLine="708"/>
        <w:jc w:val="both"/>
        <w:rPr>
          <w:rFonts w:ascii="Arial" w:hAnsi="Arial" w:cs="Arial"/>
          <w:lang w:val="pl-PL"/>
        </w:rPr>
      </w:pPr>
      <w:r>
        <w:rPr>
          <w:rFonts w:ascii="Arial" w:hAnsi="Arial" w:cs="Arial"/>
          <w:lang w:val="pl-PL"/>
        </w:rPr>
        <w:t xml:space="preserve">     </w:t>
      </w:r>
      <w:r w:rsidR="00F43990">
        <w:rPr>
          <w:rFonts w:ascii="Arial" w:hAnsi="Arial" w:cs="Arial"/>
          <w:lang w:val="pl-PL"/>
        </w:rPr>
        <w:t>61-</w:t>
      </w:r>
      <w:r>
        <w:rPr>
          <w:rFonts w:ascii="Arial" w:hAnsi="Arial" w:cs="Arial"/>
          <w:lang w:val="pl-PL"/>
        </w:rPr>
        <w:t>612 Poznań, ul. Rubież 46</w:t>
      </w:r>
    </w:p>
    <w:p w:rsidR="00994DDB" w:rsidRDefault="006C3A7E" w:rsidP="006C3A7E">
      <w:pPr>
        <w:spacing w:after="0" w:line="276" w:lineRule="auto"/>
        <w:ind w:left="2832"/>
        <w:jc w:val="both"/>
        <w:rPr>
          <w:rFonts w:ascii="Arial" w:hAnsi="Arial" w:cs="Arial"/>
          <w:lang w:val="pl-PL"/>
        </w:rPr>
      </w:pPr>
      <w:r>
        <w:rPr>
          <w:rFonts w:ascii="Arial" w:hAnsi="Arial" w:cs="Arial"/>
          <w:lang w:val="pl-PL"/>
        </w:rPr>
        <w:t xml:space="preserve">Nazwa ośrodka innowacji: </w:t>
      </w:r>
      <w:r w:rsidRPr="006C3A7E">
        <w:rPr>
          <w:rFonts w:ascii="Arial" w:hAnsi="Arial" w:cs="Arial"/>
          <w:b/>
          <w:lang w:val="pl-PL"/>
        </w:rPr>
        <w:t>Poznański Park Naukowo-Technologiczny</w:t>
      </w:r>
    </w:p>
    <w:p w:rsidR="0001150D" w:rsidRDefault="0001150D" w:rsidP="00731A79">
      <w:pPr>
        <w:spacing w:after="0" w:line="276" w:lineRule="auto"/>
        <w:jc w:val="both"/>
        <w:rPr>
          <w:rFonts w:ascii="Arial" w:hAnsi="Arial" w:cs="Arial"/>
          <w:lang w:val="pl-PL"/>
        </w:rPr>
      </w:pPr>
    </w:p>
    <w:p w:rsidR="00F43990" w:rsidRPr="00A3758C" w:rsidRDefault="0001150D" w:rsidP="00731A79">
      <w:pPr>
        <w:spacing w:after="0" w:line="276" w:lineRule="auto"/>
        <w:jc w:val="both"/>
        <w:rPr>
          <w:rFonts w:ascii="Arial" w:hAnsi="Arial" w:cs="Arial"/>
          <w:b/>
          <w:bCs/>
          <w:lang w:val="pl-PL"/>
        </w:rPr>
      </w:pPr>
      <w:r>
        <w:rPr>
          <w:rFonts w:ascii="Arial" w:hAnsi="Arial" w:cs="Arial"/>
          <w:lang w:val="pl-PL"/>
        </w:rPr>
        <w:t xml:space="preserve">Numer wniosku o akredytację: </w:t>
      </w:r>
      <w:r w:rsidRPr="00A3758C">
        <w:rPr>
          <w:rFonts w:ascii="Arial" w:hAnsi="Arial" w:cs="Arial"/>
          <w:b/>
          <w:bCs/>
          <w:lang w:val="pl-PL"/>
        </w:rPr>
        <w:t>51-2</w:t>
      </w:r>
    </w:p>
    <w:p w:rsidR="0001150D" w:rsidRPr="00A3758C" w:rsidRDefault="0001150D" w:rsidP="00731A79">
      <w:pPr>
        <w:spacing w:after="0" w:line="276" w:lineRule="auto"/>
        <w:jc w:val="both"/>
        <w:rPr>
          <w:rFonts w:ascii="Arial" w:hAnsi="Arial" w:cs="Arial"/>
          <w:b/>
          <w:bCs/>
          <w:lang w:val="pl-PL"/>
        </w:rPr>
      </w:pPr>
      <w:r>
        <w:rPr>
          <w:rFonts w:ascii="Arial" w:hAnsi="Arial" w:cs="Arial"/>
          <w:lang w:val="pl-PL"/>
        </w:rPr>
        <w:t xml:space="preserve">Numer rundy konkursowej: </w:t>
      </w:r>
      <w:r w:rsidRPr="00A3758C">
        <w:rPr>
          <w:rFonts w:ascii="Arial" w:hAnsi="Arial" w:cs="Arial"/>
          <w:b/>
          <w:bCs/>
          <w:lang w:val="pl-PL"/>
        </w:rPr>
        <w:t>1/2024</w:t>
      </w:r>
    </w:p>
    <w:p w:rsidR="00F43990" w:rsidRPr="00731A79" w:rsidRDefault="00F43990" w:rsidP="00731A79">
      <w:pPr>
        <w:spacing w:after="0" w:line="276" w:lineRule="auto"/>
        <w:jc w:val="both"/>
        <w:rPr>
          <w:rFonts w:ascii="Arial" w:hAnsi="Arial" w:cs="Arial"/>
          <w:lang w:val="pl-PL"/>
        </w:rPr>
      </w:pPr>
    </w:p>
    <w:p w:rsidR="00731A79" w:rsidRDefault="00F43990" w:rsidP="00F43990">
      <w:pPr>
        <w:spacing w:after="0" w:line="276" w:lineRule="auto"/>
        <w:jc w:val="center"/>
        <w:rPr>
          <w:rFonts w:ascii="Arial" w:hAnsi="Arial" w:cs="Arial"/>
          <w:b/>
          <w:bCs/>
          <w:sz w:val="28"/>
          <w:szCs w:val="28"/>
          <w:lang w:val="pl-PL"/>
        </w:rPr>
      </w:pPr>
      <w:r w:rsidRPr="00A3758C">
        <w:rPr>
          <w:rFonts w:ascii="Arial" w:hAnsi="Arial" w:cs="Arial"/>
          <w:b/>
          <w:bCs/>
          <w:sz w:val="28"/>
          <w:szCs w:val="28"/>
          <w:lang w:val="pl-PL"/>
        </w:rPr>
        <w:t>ODWOŁANIE</w:t>
      </w:r>
    </w:p>
    <w:p w:rsidR="0001150D" w:rsidRPr="00A3758C" w:rsidRDefault="0001150D" w:rsidP="00A3758C">
      <w:pPr>
        <w:spacing w:after="0" w:line="276" w:lineRule="auto"/>
        <w:jc w:val="center"/>
        <w:rPr>
          <w:rFonts w:ascii="Arial" w:hAnsi="Arial" w:cs="Arial"/>
          <w:b/>
          <w:bCs/>
          <w:sz w:val="24"/>
          <w:szCs w:val="24"/>
          <w:lang w:val="pl-PL"/>
        </w:rPr>
      </w:pPr>
      <w:r w:rsidRPr="00A3758C">
        <w:rPr>
          <w:rFonts w:ascii="Arial" w:hAnsi="Arial" w:cs="Arial"/>
          <w:b/>
          <w:bCs/>
          <w:sz w:val="24"/>
          <w:szCs w:val="24"/>
          <w:lang w:val="pl-PL"/>
        </w:rPr>
        <w:t xml:space="preserve">od oceny </w:t>
      </w:r>
      <w:r w:rsidR="00426D4A">
        <w:rPr>
          <w:rFonts w:ascii="Arial" w:hAnsi="Arial" w:cs="Arial"/>
          <w:b/>
          <w:bCs/>
          <w:sz w:val="24"/>
          <w:szCs w:val="24"/>
          <w:lang w:val="pl-PL"/>
        </w:rPr>
        <w:t xml:space="preserve">dostępowej </w:t>
      </w:r>
      <w:r w:rsidRPr="00A3758C">
        <w:rPr>
          <w:rFonts w:ascii="Arial" w:hAnsi="Arial" w:cs="Arial"/>
          <w:b/>
          <w:bCs/>
          <w:sz w:val="24"/>
          <w:szCs w:val="24"/>
          <w:lang w:val="pl-PL"/>
        </w:rPr>
        <w:t>wniosku o akredytację indywidualną</w:t>
      </w:r>
    </w:p>
    <w:p w:rsidR="00731A79" w:rsidRDefault="00731A79" w:rsidP="00731A79">
      <w:pPr>
        <w:spacing w:after="0" w:line="276" w:lineRule="auto"/>
        <w:jc w:val="both"/>
        <w:rPr>
          <w:rFonts w:ascii="Arial" w:hAnsi="Arial" w:cs="Arial"/>
          <w:lang w:val="pl-PL"/>
        </w:rPr>
      </w:pPr>
    </w:p>
    <w:p w:rsidR="00731A79" w:rsidRDefault="0092600B" w:rsidP="00A3758C">
      <w:pPr>
        <w:spacing w:after="0" w:line="276" w:lineRule="auto"/>
        <w:ind w:firstLine="357"/>
        <w:jc w:val="both"/>
        <w:rPr>
          <w:rFonts w:ascii="Arial" w:hAnsi="Arial" w:cs="Arial"/>
          <w:lang w:val="pl-PL"/>
        </w:rPr>
      </w:pPr>
      <w:r>
        <w:rPr>
          <w:rFonts w:ascii="Arial" w:hAnsi="Arial" w:cs="Arial"/>
          <w:lang w:val="pl-PL"/>
        </w:rPr>
        <w:t>F</w:t>
      </w:r>
      <w:r w:rsidR="00426D4A">
        <w:rPr>
          <w:rFonts w:ascii="Arial" w:hAnsi="Arial" w:cs="Arial"/>
          <w:lang w:val="pl-PL"/>
        </w:rPr>
        <w:t>undacj</w:t>
      </w:r>
      <w:r>
        <w:rPr>
          <w:rFonts w:ascii="Arial" w:hAnsi="Arial" w:cs="Arial"/>
          <w:lang w:val="pl-PL"/>
        </w:rPr>
        <w:t>a</w:t>
      </w:r>
      <w:r w:rsidR="00426D4A">
        <w:rPr>
          <w:rFonts w:ascii="Arial" w:hAnsi="Arial" w:cs="Arial"/>
          <w:lang w:val="pl-PL"/>
        </w:rPr>
        <w:t xml:space="preserve"> pod firmą </w:t>
      </w:r>
      <w:r w:rsidR="00731A79">
        <w:rPr>
          <w:rFonts w:ascii="Arial" w:hAnsi="Arial" w:cs="Arial"/>
          <w:lang w:val="pl-PL"/>
        </w:rPr>
        <w:t>Fundacj</w:t>
      </w:r>
      <w:r w:rsidR="00426D4A">
        <w:rPr>
          <w:rFonts w:ascii="Arial" w:hAnsi="Arial" w:cs="Arial"/>
          <w:lang w:val="pl-PL"/>
        </w:rPr>
        <w:t>a</w:t>
      </w:r>
      <w:r w:rsidR="00731A79">
        <w:rPr>
          <w:rFonts w:ascii="Arial" w:hAnsi="Arial" w:cs="Arial"/>
          <w:lang w:val="pl-PL"/>
        </w:rPr>
        <w:t xml:space="preserve"> Uniwersytetu im. Adama Mickiewicza w Poznaniu, </w:t>
      </w:r>
      <w:r w:rsidR="00426D4A">
        <w:rPr>
          <w:rFonts w:ascii="Arial" w:hAnsi="Arial" w:cs="Arial"/>
          <w:lang w:val="pl-PL"/>
        </w:rPr>
        <w:t>z siedzibą w</w:t>
      </w:r>
      <w:r w:rsidR="00B87454">
        <w:rPr>
          <w:rFonts w:ascii="Arial" w:hAnsi="Arial" w:cs="Arial"/>
          <w:lang w:val="pl-PL"/>
        </w:rPr>
        <w:t> </w:t>
      </w:r>
      <w:r w:rsidR="00426D4A">
        <w:rPr>
          <w:rFonts w:ascii="Arial" w:hAnsi="Arial" w:cs="Arial"/>
          <w:lang w:val="pl-PL"/>
        </w:rPr>
        <w:t>Poznaniu (kod pocztowy: 61-612), przy ul. Rubież 46, zwan</w:t>
      </w:r>
      <w:r>
        <w:rPr>
          <w:rFonts w:ascii="Arial" w:hAnsi="Arial" w:cs="Arial"/>
          <w:lang w:val="pl-PL"/>
        </w:rPr>
        <w:t>a</w:t>
      </w:r>
      <w:r w:rsidR="00426D4A">
        <w:rPr>
          <w:rFonts w:ascii="Arial" w:hAnsi="Arial" w:cs="Arial"/>
          <w:lang w:val="pl-PL"/>
        </w:rPr>
        <w:t xml:space="preserve"> dalej </w:t>
      </w:r>
      <w:r w:rsidR="00426D4A" w:rsidRPr="00A3758C">
        <w:rPr>
          <w:rFonts w:ascii="Arial" w:hAnsi="Arial" w:cs="Arial"/>
          <w:b/>
          <w:bCs/>
          <w:lang w:val="pl-PL"/>
        </w:rPr>
        <w:t>Fundacją UAM</w:t>
      </w:r>
      <w:r w:rsidR="00A3758C">
        <w:rPr>
          <w:rFonts w:ascii="Arial" w:hAnsi="Arial" w:cs="Arial"/>
          <w:lang w:val="pl-PL"/>
        </w:rPr>
        <w:t xml:space="preserve"> (nazwa ośrodka innowacji: </w:t>
      </w:r>
      <w:r w:rsidR="00A3758C" w:rsidRPr="00A3758C">
        <w:rPr>
          <w:rFonts w:ascii="Arial" w:hAnsi="Arial" w:cs="Arial"/>
          <w:b/>
          <w:lang w:val="pl-PL"/>
        </w:rPr>
        <w:t>Poznański Park Naukowo-Technologiczny</w:t>
      </w:r>
      <w:r w:rsidR="00A3758C">
        <w:rPr>
          <w:rFonts w:ascii="Arial" w:hAnsi="Arial" w:cs="Arial"/>
          <w:lang w:val="pl-PL"/>
        </w:rPr>
        <w:t>),</w:t>
      </w:r>
      <w:r w:rsidR="00426D4A">
        <w:rPr>
          <w:rFonts w:ascii="Arial" w:hAnsi="Arial" w:cs="Arial"/>
          <w:lang w:val="pl-PL"/>
        </w:rPr>
        <w:t xml:space="preserve"> działając </w:t>
      </w:r>
      <w:r w:rsidR="00731A79" w:rsidRPr="00731A79">
        <w:rPr>
          <w:rFonts w:ascii="Arial" w:hAnsi="Arial" w:cs="Arial"/>
          <w:lang w:val="pl-PL"/>
        </w:rPr>
        <w:t xml:space="preserve">na podstawie </w:t>
      </w:r>
      <w:r w:rsidR="00426D4A">
        <w:rPr>
          <w:rFonts w:ascii="Arial" w:hAnsi="Arial" w:cs="Arial"/>
          <w:lang w:val="pl-PL"/>
        </w:rPr>
        <w:t xml:space="preserve">postanowienia </w:t>
      </w:r>
      <w:r w:rsidR="00731A79" w:rsidRPr="00731A79">
        <w:rPr>
          <w:rFonts w:ascii="Arial" w:hAnsi="Arial" w:cs="Arial"/>
          <w:lang w:val="pl-PL"/>
        </w:rPr>
        <w:t xml:space="preserve">§ 17 </w:t>
      </w:r>
      <w:r w:rsidR="00426D4A">
        <w:rPr>
          <w:rFonts w:ascii="Arial" w:hAnsi="Arial" w:cs="Arial"/>
          <w:lang w:val="pl-PL"/>
        </w:rPr>
        <w:t xml:space="preserve">ust. 1 </w:t>
      </w:r>
      <w:r w:rsidR="00731A79" w:rsidRPr="00731A79">
        <w:rPr>
          <w:rFonts w:ascii="Arial" w:hAnsi="Arial" w:cs="Arial"/>
          <w:lang w:val="pl-PL"/>
        </w:rPr>
        <w:t xml:space="preserve">Regulaminu Konkursu o akredytację indywidualną Ośrodków Innowacji, </w:t>
      </w:r>
      <w:r w:rsidR="00BB42FB">
        <w:rPr>
          <w:rFonts w:ascii="Arial" w:hAnsi="Arial" w:cs="Arial"/>
          <w:lang w:val="pl-PL"/>
        </w:rPr>
        <w:t xml:space="preserve">zwanego dalej </w:t>
      </w:r>
      <w:r w:rsidR="00BB42FB" w:rsidRPr="00A3758C">
        <w:rPr>
          <w:rFonts w:ascii="Arial" w:hAnsi="Arial" w:cs="Arial"/>
          <w:b/>
          <w:bCs/>
          <w:lang w:val="pl-PL"/>
        </w:rPr>
        <w:t>Regulaminem</w:t>
      </w:r>
      <w:r w:rsidR="00BB42FB">
        <w:rPr>
          <w:rFonts w:ascii="Arial" w:hAnsi="Arial" w:cs="Arial"/>
          <w:lang w:val="pl-PL"/>
        </w:rPr>
        <w:t xml:space="preserve">, </w:t>
      </w:r>
      <w:r w:rsidR="00731A79" w:rsidRPr="00731A79">
        <w:rPr>
          <w:rFonts w:ascii="Arial" w:hAnsi="Arial" w:cs="Arial"/>
          <w:lang w:val="pl-PL"/>
        </w:rPr>
        <w:t>niniejszym wnos</w:t>
      </w:r>
      <w:r w:rsidR="00426D4A">
        <w:rPr>
          <w:rFonts w:ascii="Arial" w:hAnsi="Arial" w:cs="Arial"/>
          <w:lang w:val="pl-PL"/>
        </w:rPr>
        <w:t xml:space="preserve">i </w:t>
      </w:r>
      <w:r w:rsidR="00731A79" w:rsidRPr="00731A79">
        <w:rPr>
          <w:rFonts w:ascii="Arial" w:hAnsi="Arial" w:cs="Arial"/>
          <w:lang w:val="pl-PL"/>
        </w:rPr>
        <w:t>odwołanie od decyzji o negatywnej ocenie dostępowej wniosku</w:t>
      </w:r>
      <w:r w:rsidR="00426D4A">
        <w:rPr>
          <w:rFonts w:ascii="Arial" w:hAnsi="Arial" w:cs="Arial"/>
          <w:lang w:val="pl-PL"/>
        </w:rPr>
        <w:t xml:space="preserve"> o akredytację indywidualną złożonego przez Fundację UAM w dniu 10 sierpnia 2024 roku</w:t>
      </w:r>
      <w:r>
        <w:rPr>
          <w:rFonts w:ascii="Arial" w:hAnsi="Arial" w:cs="Arial"/>
          <w:lang w:val="pl-PL"/>
        </w:rPr>
        <w:t xml:space="preserve"> i stosownie do postanowienia § 17 ust. 10 </w:t>
      </w:r>
      <w:r w:rsidR="00AB7794">
        <w:rPr>
          <w:rFonts w:ascii="Arial" w:hAnsi="Arial" w:cs="Arial"/>
          <w:lang w:val="pl-PL"/>
        </w:rPr>
        <w:t xml:space="preserve">lit. a) </w:t>
      </w:r>
      <w:r>
        <w:rPr>
          <w:rFonts w:ascii="Arial" w:hAnsi="Arial" w:cs="Arial"/>
          <w:lang w:val="pl-PL"/>
        </w:rPr>
        <w:t xml:space="preserve">Regulaminu wnosi o </w:t>
      </w:r>
      <w:r w:rsidR="00AB7794">
        <w:rPr>
          <w:rFonts w:ascii="Arial" w:hAnsi="Arial" w:cs="Arial"/>
          <w:lang w:val="pl-PL"/>
        </w:rPr>
        <w:t xml:space="preserve">skierowanie wniosku </w:t>
      </w:r>
      <w:r>
        <w:rPr>
          <w:rFonts w:ascii="Arial" w:hAnsi="Arial" w:cs="Arial"/>
          <w:lang w:val="pl-PL"/>
        </w:rPr>
        <w:t xml:space="preserve">Fundacji UAM </w:t>
      </w:r>
      <w:r w:rsidR="00AB7794">
        <w:rPr>
          <w:rFonts w:ascii="Arial" w:hAnsi="Arial" w:cs="Arial"/>
          <w:lang w:val="pl-PL"/>
        </w:rPr>
        <w:t>do ponownej oceny</w:t>
      </w:r>
      <w:r w:rsidR="00731A79" w:rsidRPr="00731A79">
        <w:rPr>
          <w:rFonts w:ascii="Arial" w:hAnsi="Arial" w:cs="Arial"/>
          <w:lang w:val="pl-PL"/>
        </w:rPr>
        <w:t>.</w:t>
      </w:r>
      <w:r>
        <w:rPr>
          <w:rFonts w:ascii="Arial" w:hAnsi="Arial" w:cs="Arial"/>
          <w:lang w:val="pl-PL"/>
        </w:rPr>
        <w:t xml:space="preserve"> </w:t>
      </w:r>
    </w:p>
    <w:p w:rsidR="0016643B" w:rsidRDefault="0016643B" w:rsidP="00731A79">
      <w:pPr>
        <w:spacing w:after="0" w:line="276" w:lineRule="auto"/>
        <w:jc w:val="both"/>
        <w:rPr>
          <w:rFonts w:ascii="Arial" w:hAnsi="Arial" w:cs="Arial"/>
          <w:lang w:val="pl-PL"/>
        </w:rPr>
      </w:pPr>
    </w:p>
    <w:p w:rsidR="00735C77" w:rsidRDefault="00BB42FB" w:rsidP="00735C77">
      <w:pPr>
        <w:spacing w:after="0" w:line="276" w:lineRule="auto"/>
        <w:ind w:firstLine="357"/>
        <w:jc w:val="both"/>
        <w:rPr>
          <w:rFonts w:ascii="Arial" w:hAnsi="Arial" w:cs="Arial"/>
          <w:lang w:val="pl-PL"/>
        </w:rPr>
      </w:pPr>
      <w:r>
        <w:rPr>
          <w:rFonts w:ascii="Arial" w:hAnsi="Arial" w:cs="Arial"/>
          <w:lang w:val="pl-PL"/>
        </w:rPr>
        <w:t xml:space="preserve">Zgodnie z postanowieniem § 13 ust. 2 Regulaminu </w:t>
      </w:r>
      <w:r w:rsidR="0091655C">
        <w:rPr>
          <w:rFonts w:ascii="Arial" w:hAnsi="Arial" w:cs="Arial"/>
          <w:lang w:val="pl-PL"/>
        </w:rPr>
        <w:t xml:space="preserve">ocena dostępowa wniosków o akredytację indywidualną dokonywana jest w oparciu o kryteria, których opis zawarty został w Załączniku nr 8 do Regulaminu. </w:t>
      </w:r>
      <w:r w:rsidR="005F4FF4">
        <w:rPr>
          <w:rFonts w:ascii="Arial" w:hAnsi="Arial" w:cs="Arial"/>
          <w:lang w:val="pl-PL"/>
        </w:rPr>
        <w:t>Celem oceny merytorycznej jest zatem ustalenie, czy dany wnioskodawca faktycznie spełnia określone kryteria</w:t>
      </w:r>
      <w:r w:rsidR="00CA344C">
        <w:rPr>
          <w:rFonts w:ascii="Arial" w:hAnsi="Arial" w:cs="Arial"/>
          <w:lang w:val="pl-PL"/>
        </w:rPr>
        <w:t xml:space="preserve">. Ocena merytoryczna dokonywana jest na podstawie przedstawionych przez wnioskodawcę informacji, należy jednak zwrócić uwagę, iż podanie przez wnioskodawcę </w:t>
      </w:r>
      <w:r w:rsidR="00426D94">
        <w:rPr>
          <w:rFonts w:ascii="Arial" w:hAnsi="Arial" w:cs="Arial"/>
          <w:lang w:val="pl-PL"/>
        </w:rPr>
        <w:t xml:space="preserve">niewłaściwych lub </w:t>
      </w:r>
      <w:r w:rsidR="00CA344C">
        <w:rPr>
          <w:rFonts w:ascii="Arial" w:hAnsi="Arial" w:cs="Arial"/>
          <w:lang w:val="pl-PL"/>
        </w:rPr>
        <w:t xml:space="preserve">błędnych informacji </w:t>
      </w:r>
      <w:r w:rsidR="00426D94">
        <w:rPr>
          <w:rFonts w:ascii="Arial" w:hAnsi="Arial" w:cs="Arial"/>
          <w:lang w:val="pl-PL"/>
        </w:rPr>
        <w:t xml:space="preserve">skutkuje odwzorowaniem określonego stanu na gruncie formalnym, nie ma jednak żadnego wpływu na stan faktyczny taki jakim on jest w świetle zasad prawdy materialnej. Innymi słowy, to że dany wnioskodawca nie sprostał </w:t>
      </w:r>
      <w:r w:rsidR="00DD5C4C">
        <w:rPr>
          <w:rFonts w:ascii="Arial" w:hAnsi="Arial" w:cs="Arial"/>
          <w:lang w:val="pl-PL"/>
        </w:rPr>
        <w:t xml:space="preserve">na przykład wskutek omyłki  </w:t>
      </w:r>
      <w:r w:rsidR="00426D94">
        <w:rPr>
          <w:rFonts w:ascii="Arial" w:hAnsi="Arial" w:cs="Arial"/>
          <w:lang w:val="pl-PL"/>
        </w:rPr>
        <w:t xml:space="preserve">obowiązkowi wykazania </w:t>
      </w:r>
      <w:r w:rsidR="00DD5C4C">
        <w:rPr>
          <w:rFonts w:ascii="Arial" w:hAnsi="Arial" w:cs="Arial"/>
          <w:lang w:val="pl-PL"/>
        </w:rPr>
        <w:t>istnienia określonego stanu faktycznego nie przesądza samo w sobie o tym, że dany stan faktyczny w rzeczywistości nie istnieje. Emanacją zasady prawdy materialnej, której ustaleniu służy ocena merytoryczna</w:t>
      </w:r>
      <w:r w:rsidR="005E141D">
        <w:rPr>
          <w:rFonts w:ascii="Arial" w:hAnsi="Arial" w:cs="Arial"/>
          <w:lang w:val="pl-PL"/>
        </w:rPr>
        <w:t>,</w:t>
      </w:r>
      <w:r w:rsidR="00DD5C4C">
        <w:rPr>
          <w:rFonts w:ascii="Arial" w:hAnsi="Arial" w:cs="Arial"/>
          <w:lang w:val="pl-PL"/>
        </w:rPr>
        <w:t xml:space="preserve"> jest przewidziana w postanowieniu § 6 ust. 15 Regulaminu możliwość </w:t>
      </w:r>
      <w:r w:rsidR="004A01BF">
        <w:rPr>
          <w:rFonts w:ascii="Arial" w:hAnsi="Arial" w:cs="Arial"/>
          <w:lang w:val="pl-PL"/>
        </w:rPr>
        <w:t>stosownego uzupełnienia lub poprawienia złożonego wniosku, czy też złożenia informacji uzupełniających lub wyjaśnień.</w:t>
      </w:r>
      <w:r w:rsidR="005E141D">
        <w:rPr>
          <w:rFonts w:ascii="Arial" w:hAnsi="Arial" w:cs="Arial"/>
          <w:lang w:val="pl-PL"/>
        </w:rPr>
        <w:t xml:space="preserve"> Co </w:t>
      </w:r>
      <w:r w:rsidR="0062205E">
        <w:rPr>
          <w:rFonts w:ascii="Arial" w:hAnsi="Arial" w:cs="Arial"/>
          <w:lang w:val="pl-PL"/>
        </w:rPr>
        <w:t>istotne</w:t>
      </w:r>
      <w:r w:rsidR="005E141D">
        <w:rPr>
          <w:rFonts w:ascii="Arial" w:hAnsi="Arial" w:cs="Arial"/>
          <w:lang w:val="pl-PL"/>
        </w:rPr>
        <w:t xml:space="preserve"> jednak, zgodnie z Regulaminem </w:t>
      </w:r>
      <w:r w:rsidR="0062205E">
        <w:rPr>
          <w:rFonts w:ascii="Arial" w:hAnsi="Arial" w:cs="Arial"/>
          <w:lang w:val="pl-PL"/>
        </w:rPr>
        <w:t>może odbyć się to wyłącznie na wezwanie Jednostki Akredytującej</w:t>
      </w:r>
      <w:r w:rsidR="004910C9">
        <w:rPr>
          <w:rFonts w:ascii="Arial" w:hAnsi="Arial" w:cs="Arial"/>
          <w:lang w:val="pl-PL"/>
        </w:rPr>
        <w:t xml:space="preserve">, przy czym </w:t>
      </w:r>
      <w:r w:rsidR="00915401">
        <w:rPr>
          <w:rFonts w:ascii="Arial" w:hAnsi="Arial" w:cs="Arial"/>
          <w:lang w:val="pl-PL"/>
        </w:rPr>
        <w:t xml:space="preserve">podchodząc do sprawy rozsądnie, </w:t>
      </w:r>
      <w:r w:rsidR="004910C9">
        <w:rPr>
          <w:rFonts w:ascii="Arial" w:hAnsi="Arial" w:cs="Arial"/>
          <w:lang w:val="pl-PL"/>
        </w:rPr>
        <w:t xml:space="preserve">nie sposób </w:t>
      </w:r>
      <w:r w:rsidR="00915401">
        <w:rPr>
          <w:rFonts w:ascii="Arial" w:hAnsi="Arial" w:cs="Arial"/>
          <w:lang w:val="pl-PL"/>
        </w:rPr>
        <w:t>wymagać</w:t>
      </w:r>
      <w:r w:rsidR="004910C9">
        <w:rPr>
          <w:rFonts w:ascii="Arial" w:hAnsi="Arial" w:cs="Arial"/>
          <w:lang w:val="pl-PL"/>
        </w:rPr>
        <w:t xml:space="preserve"> od Sekretariatu Komisji, aby wer</w:t>
      </w:r>
      <w:r w:rsidR="00915401">
        <w:rPr>
          <w:rFonts w:ascii="Arial" w:hAnsi="Arial" w:cs="Arial"/>
          <w:lang w:val="pl-PL"/>
        </w:rPr>
        <w:t xml:space="preserve">yfikował dodatkowo przekazane przez wnioskodawców informacje, nawet jeżeli </w:t>
      </w:r>
      <w:r w:rsidR="00B17D8A">
        <w:rPr>
          <w:rFonts w:ascii="Arial" w:hAnsi="Arial" w:cs="Arial"/>
          <w:lang w:val="pl-PL"/>
        </w:rPr>
        <w:t xml:space="preserve">wnioskodawca podał je dla wykazania spełniania określonych kryteriów, </w:t>
      </w:r>
      <w:r w:rsidR="00B17D8A">
        <w:rPr>
          <w:rFonts w:ascii="Arial" w:hAnsi="Arial" w:cs="Arial"/>
          <w:lang w:val="pl-PL"/>
        </w:rPr>
        <w:lastRenderedPageBreak/>
        <w:t xml:space="preserve">a jasno z nich wynika, że w oparciu o te informacje stwierdzić należy, że wnioskodawca danego kryterium nie spełnia. </w:t>
      </w:r>
      <w:r w:rsidR="007642DF">
        <w:rPr>
          <w:rFonts w:ascii="Arial" w:hAnsi="Arial" w:cs="Arial"/>
          <w:lang w:val="pl-PL"/>
        </w:rPr>
        <w:t>Nie może budzić wątpliwości, iż dążąc do ustalenia prawdy materialnej w zakresie spełniania określonych kryteriów co jest celem oceny dostępowej, także wnioskodawca powinien mieć możliwość stosownego uzupełnienia lub poprawienia złożonego wniosku, czy też złożenia informacji uzupełniających lub wyjaśnień</w:t>
      </w:r>
      <w:r w:rsidR="00735C77">
        <w:rPr>
          <w:rFonts w:ascii="Arial" w:hAnsi="Arial" w:cs="Arial"/>
          <w:lang w:val="pl-PL"/>
        </w:rPr>
        <w:t xml:space="preserve"> w reakcji na </w:t>
      </w:r>
      <w:r w:rsidR="00E85A7E" w:rsidRPr="00E85A7E">
        <w:rPr>
          <w:rFonts w:ascii="Arial" w:hAnsi="Arial" w:cs="Arial"/>
          <w:lang w:val="pl-PL"/>
        </w:rPr>
        <w:t>uwag</w:t>
      </w:r>
      <w:r w:rsidR="00735C77">
        <w:rPr>
          <w:rFonts w:ascii="Arial" w:hAnsi="Arial" w:cs="Arial"/>
          <w:lang w:val="pl-PL"/>
        </w:rPr>
        <w:t>i</w:t>
      </w:r>
      <w:r w:rsidR="00E85A7E" w:rsidRPr="00E85A7E">
        <w:rPr>
          <w:rFonts w:ascii="Arial" w:hAnsi="Arial" w:cs="Arial"/>
          <w:lang w:val="pl-PL"/>
        </w:rPr>
        <w:t xml:space="preserve"> sformułowan</w:t>
      </w:r>
      <w:r w:rsidR="00735C77">
        <w:rPr>
          <w:rFonts w:ascii="Arial" w:hAnsi="Arial" w:cs="Arial"/>
          <w:lang w:val="pl-PL"/>
        </w:rPr>
        <w:t>e</w:t>
      </w:r>
      <w:r w:rsidR="00E85A7E" w:rsidRPr="00E85A7E">
        <w:rPr>
          <w:rFonts w:ascii="Arial" w:hAnsi="Arial" w:cs="Arial"/>
          <w:lang w:val="pl-PL"/>
        </w:rPr>
        <w:t xml:space="preserve"> w</w:t>
      </w:r>
      <w:r w:rsidR="00E85A7E">
        <w:rPr>
          <w:rFonts w:ascii="Arial" w:hAnsi="Arial" w:cs="Arial"/>
          <w:lang w:val="pl-PL"/>
        </w:rPr>
        <w:t xml:space="preserve"> </w:t>
      </w:r>
      <w:r w:rsidR="00E85A7E" w:rsidRPr="00E85A7E">
        <w:rPr>
          <w:rFonts w:ascii="Arial" w:hAnsi="Arial" w:cs="Arial"/>
          <w:lang w:val="pl-PL"/>
        </w:rPr>
        <w:t xml:space="preserve">„Karcie oceny dostępowej” </w:t>
      </w:r>
      <w:r w:rsidR="00735C77">
        <w:rPr>
          <w:rFonts w:ascii="Arial" w:hAnsi="Arial" w:cs="Arial"/>
          <w:lang w:val="pl-PL"/>
        </w:rPr>
        <w:t xml:space="preserve">uzasadniające jego </w:t>
      </w:r>
      <w:r w:rsidR="00735C77" w:rsidRPr="00E85A7E">
        <w:rPr>
          <w:rFonts w:ascii="Arial" w:hAnsi="Arial" w:cs="Arial"/>
          <w:lang w:val="pl-PL"/>
        </w:rPr>
        <w:t>negatywną</w:t>
      </w:r>
      <w:r w:rsidR="00735C77" w:rsidRPr="00E85A7E" w:rsidDel="00735C77">
        <w:rPr>
          <w:rFonts w:ascii="Arial" w:hAnsi="Arial" w:cs="Arial"/>
          <w:lang w:val="pl-PL"/>
        </w:rPr>
        <w:t xml:space="preserve"> </w:t>
      </w:r>
      <w:r w:rsidR="00E85A7E" w:rsidRPr="00E85A7E">
        <w:rPr>
          <w:rFonts w:ascii="Arial" w:hAnsi="Arial" w:cs="Arial"/>
          <w:lang w:val="pl-PL"/>
        </w:rPr>
        <w:t>ocen</w:t>
      </w:r>
      <w:r w:rsidR="00735C77">
        <w:rPr>
          <w:rFonts w:ascii="Arial" w:hAnsi="Arial" w:cs="Arial"/>
          <w:lang w:val="pl-PL"/>
        </w:rPr>
        <w:t>ę</w:t>
      </w:r>
      <w:r w:rsidR="00E85A7E" w:rsidRPr="00E85A7E">
        <w:rPr>
          <w:rFonts w:ascii="Arial" w:hAnsi="Arial" w:cs="Arial"/>
          <w:lang w:val="pl-PL"/>
        </w:rPr>
        <w:t>.</w:t>
      </w:r>
      <w:r w:rsidR="00735C77">
        <w:rPr>
          <w:rFonts w:ascii="Arial" w:hAnsi="Arial" w:cs="Arial"/>
          <w:lang w:val="pl-PL"/>
        </w:rPr>
        <w:t xml:space="preserve"> Mając </w:t>
      </w:r>
      <w:r w:rsidR="001C36DA">
        <w:rPr>
          <w:rFonts w:ascii="Arial" w:hAnsi="Arial" w:cs="Arial"/>
          <w:lang w:val="pl-PL"/>
        </w:rPr>
        <w:t xml:space="preserve">jednak </w:t>
      </w:r>
      <w:r w:rsidR="00735C77">
        <w:rPr>
          <w:rFonts w:ascii="Arial" w:hAnsi="Arial" w:cs="Arial"/>
          <w:lang w:val="pl-PL"/>
        </w:rPr>
        <w:t xml:space="preserve">na uwadze organizację procesu oceny oraz zasadę dwuinstancyjności </w:t>
      </w:r>
      <w:r w:rsidR="001C36DA">
        <w:rPr>
          <w:rFonts w:ascii="Arial" w:hAnsi="Arial" w:cs="Arial"/>
          <w:lang w:val="pl-PL"/>
        </w:rPr>
        <w:t>wnioskodawca może</w:t>
      </w:r>
      <w:r w:rsidR="00735C77">
        <w:rPr>
          <w:rFonts w:ascii="Arial" w:hAnsi="Arial" w:cs="Arial"/>
          <w:lang w:val="pl-PL"/>
        </w:rPr>
        <w:t xml:space="preserve"> </w:t>
      </w:r>
      <w:r w:rsidR="001C36DA">
        <w:rPr>
          <w:rFonts w:ascii="Arial" w:hAnsi="Arial" w:cs="Arial"/>
          <w:lang w:val="pl-PL"/>
        </w:rPr>
        <w:t xml:space="preserve">skorzystać z takiej możliwości dopiero </w:t>
      </w:r>
      <w:r w:rsidR="00735C77">
        <w:rPr>
          <w:rFonts w:ascii="Arial" w:hAnsi="Arial" w:cs="Arial"/>
          <w:lang w:val="pl-PL"/>
        </w:rPr>
        <w:t xml:space="preserve">w drodze odwołania od niekorzystnej dla </w:t>
      </w:r>
      <w:r w:rsidR="001C36DA">
        <w:rPr>
          <w:rFonts w:ascii="Arial" w:hAnsi="Arial" w:cs="Arial"/>
          <w:lang w:val="pl-PL"/>
        </w:rPr>
        <w:t>niego</w:t>
      </w:r>
      <w:r w:rsidR="00735C77">
        <w:rPr>
          <w:rFonts w:ascii="Arial" w:hAnsi="Arial" w:cs="Arial"/>
          <w:lang w:val="pl-PL"/>
        </w:rPr>
        <w:t xml:space="preserve"> decyzji. </w:t>
      </w:r>
    </w:p>
    <w:p w:rsidR="006C0321" w:rsidRDefault="00735C77" w:rsidP="006C0321">
      <w:pPr>
        <w:spacing w:before="120" w:after="0" w:line="276" w:lineRule="auto"/>
        <w:ind w:firstLine="357"/>
        <w:jc w:val="both"/>
        <w:rPr>
          <w:rFonts w:ascii="Arial" w:hAnsi="Arial" w:cs="Arial"/>
          <w:lang w:val="pl-PL"/>
        </w:rPr>
      </w:pPr>
      <w:r>
        <w:rPr>
          <w:rFonts w:ascii="Arial" w:hAnsi="Arial" w:cs="Arial"/>
          <w:lang w:val="pl-PL"/>
        </w:rPr>
        <w:t xml:space="preserve">Fundacja UAM wyjaśnia, iż </w:t>
      </w:r>
      <w:r w:rsidR="001C36DA">
        <w:rPr>
          <w:rFonts w:ascii="Arial" w:hAnsi="Arial" w:cs="Arial"/>
          <w:lang w:val="pl-PL"/>
        </w:rPr>
        <w:t xml:space="preserve">wskutek błędnej interpretacji kryteriów oceny podała </w:t>
      </w:r>
      <w:r w:rsidR="008F55E7">
        <w:rPr>
          <w:rFonts w:ascii="Arial" w:hAnsi="Arial" w:cs="Arial"/>
          <w:lang w:val="pl-PL"/>
        </w:rPr>
        <w:t>we wniosku niewłaściwe lub nieprecyzyjne informacje</w:t>
      </w:r>
      <w:r w:rsidR="006C0321">
        <w:rPr>
          <w:rFonts w:ascii="Arial" w:hAnsi="Arial" w:cs="Arial"/>
          <w:lang w:val="pl-PL"/>
        </w:rPr>
        <w:t xml:space="preserve">. Mając na uwadze, iż Fundacja UAM w rzeczywistości </w:t>
      </w:r>
      <w:r w:rsidR="00D50663">
        <w:rPr>
          <w:rFonts w:ascii="Arial" w:hAnsi="Arial" w:cs="Arial"/>
          <w:lang w:val="pl-PL"/>
        </w:rPr>
        <w:t xml:space="preserve">spełnia </w:t>
      </w:r>
      <w:r w:rsidR="006C0321">
        <w:rPr>
          <w:rFonts w:ascii="Arial" w:hAnsi="Arial" w:cs="Arial"/>
          <w:lang w:val="pl-PL"/>
        </w:rPr>
        <w:t>wszystkie wymagane na etapie oceny dostępowej kryteria do pozytywnej oceny złożonego wniosku,</w:t>
      </w:r>
      <w:r w:rsidR="00D50663">
        <w:rPr>
          <w:rFonts w:ascii="Arial" w:hAnsi="Arial" w:cs="Arial"/>
          <w:lang w:val="pl-PL"/>
        </w:rPr>
        <w:t xml:space="preserve"> jego</w:t>
      </w:r>
      <w:r w:rsidR="006C0321">
        <w:rPr>
          <w:rFonts w:ascii="Arial" w:hAnsi="Arial" w:cs="Arial"/>
          <w:lang w:val="pl-PL"/>
        </w:rPr>
        <w:t xml:space="preserve"> negatywna ocena jest wyłącznie wynikiem popełnionego przez Fundację UAM</w:t>
      </w:r>
      <w:r w:rsidR="006C3A7E">
        <w:rPr>
          <w:rFonts w:ascii="Arial" w:hAnsi="Arial" w:cs="Arial"/>
          <w:lang w:val="pl-PL"/>
        </w:rPr>
        <w:t>,</w:t>
      </w:r>
      <w:r w:rsidR="006C29F2" w:rsidRPr="006C29F2">
        <w:rPr>
          <w:rFonts w:ascii="Arial" w:hAnsi="Arial" w:cs="Arial"/>
          <w:lang w:val="pl-PL"/>
        </w:rPr>
        <w:t xml:space="preserve"> </w:t>
      </w:r>
      <w:r w:rsidR="006C29F2">
        <w:rPr>
          <w:rFonts w:ascii="Arial" w:hAnsi="Arial" w:cs="Arial"/>
          <w:lang w:val="pl-PL"/>
        </w:rPr>
        <w:t>przy podejmowaniu decyzji w jaki sposób wykaże spełnianie określonych kryteriów</w:t>
      </w:r>
      <w:r w:rsidR="006C3A7E">
        <w:rPr>
          <w:rFonts w:ascii="Arial" w:hAnsi="Arial" w:cs="Arial"/>
          <w:lang w:val="pl-PL"/>
        </w:rPr>
        <w:t>,</w:t>
      </w:r>
      <w:r w:rsidR="006C29F2" w:rsidRPr="006C29F2">
        <w:rPr>
          <w:rFonts w:ascii="Arial" w:hAnsi="Arial" w:cs="Arial"/>
          <w:lang w:val="pl-PL"/>
        </w:rPr>
        <w:t xml:space="preserve"> </w:t>
      </w:r>
      <w:r w:rsidR="006C29F2">
        <w:rPr>
          <w:rFonts w:ascii="Arial" w:hAnsi="Arial" w:cs="Arial"/>
          <w:lang w:val="pl-PL"/>
        </w:rPr>
        <w:t>błędu wynikającego z niewłaściwej oceny tych kryteriów</w:t>
      </w:r>
      <w:r w:rsidR="006C0321">
        <w:rPr>
          <w:rFonts w:ascii="Arial" w:hAnsi="Arial" w:cs="Arial"/>
          <w:lang w:val="pl-PL"/>
        </w:rPr>
        <w:t xml:space="preserve">, nie zaś faktycznego braku </w:t>
      </w:r>
      <w:r w:rsidR="00D50663">
        <w:rPr>
          <w:rFonts w:ascii="Arial" w:hAnsi="Arial" w:cs="Arial"/>
          <w:lang w:val="pl-PL"/>
        </w:rPr>
        <w:t xml:space="preserve">ich </w:t>
      </w:r>
      <w:r w:rsidR="006C0321">
        <w:rPr>
          <w:rFonts w:ascii="Arial" w:hAnsi="Arial" w:cs="Arial"/>
          <w:lang w:val="pl-PL"/>
        </w:rPr>
        <w:t xml:space="preserve">spełniania. </w:t>
      </w:r>
      <w:r w:rsidR="00D50663">
        <w:rPr>
          <w:rFonts w:ascii="Arial" w:hAnsi="Arial" w:cs="Arial"/>
          <w:lang w:val="pl-PL"/>
        </w:rPr>
        <w:t xml:space="preserve">Z całą stanowczością podkreślić przy tym należy, iż </w:t>
      </w:r>
      <w:r w:rsidR="00757E55">
        <w:rPr>
          <w:rFonts w:ascii="Arial" w:hAnsi="Arial" w:cs="Arial"/>
          <w:lang w:val="pl-PL"/>
        </w:rPr>
        <w:t xml:space="preserve">wszystkie kryteria, których spełnianie oceniane jest w ramach oceny dostępowej Fundacja UAM spełniała w chwili składania wniosku, czego potwierdzeniem są przedstawionej poniżej, w kolejności zgodnej z kolejnością uwag zawartych w </w:t>
      </w:r>
      <w:r w:rsidR="00757E55" w:rsidRPr="00E85A7E">
        <w:rPr>
          <w:rFonts w:ascii="Arial" w:hAnsi="Arial" w:cs="Arial"/>
          <w:lang w:val="pl-PL"/>
        </w:rPr>
        <w:t>„Karcie oceny dostępowej”</w:t>
      </w:r>
      <w:r w:rsidR="00757E55">
        <w:rPr>
          <w:rFonts w:ascii="Arial" w:hAnsi="Arial" w:cs="Arial"/>
          <w:lang w:val="pl-PL"/>
        </w:rPr>
        <w:t xml:space="preserve">, informacje uzupełniające i wyjaśniania. </w:t>
      </w:r>
    </w:p>
    <w:p w:rsidR="00241C21" w:rsidRDefault="00241C21" w:rsidP="0016643B">
      <w:pPr>
        <w:spacing w:after="0" w:line="276" w:lineRule="auto"/>
        <w:jc w:val="both"/>
        <w:rPr>
          <w:rFonts w:ascii="Arial" w:hAnsi="Arial" w:cs="Arial"/>
          <w:lang w:val="pl-PL"/>
        </w:rPr>
      </w:pPr>
    </w:p>
    <w:p w:rsidR="00241C21" w:rsidRPr="000F152E" w:rsidRDefault="00241C21" w:rsidP="0016643B">
      <w:pPr>
        <w:spacing w:after="0" w:line="276" w:lineRule="auto"/>
        <w:jc w:val="both"/>
        <w:rPr>
          <w:rFonts w:ascii="Arial" w:hAnsi="Arial" w:cs="Arial"/>
          <w:b/>
          <w:lang w:val="pl-PL"/>
        </w:rPr>
      </w:pPr>
      <w:r w:rsidRPr="000F152E">
        <w:rPr>
          <w:rFonts w:ascii="Arial" w:hAnsi="Arial" w:cs="Arial"/>
          <w:b/>
          <w:lang w:val="pl-PL"/>
        </w:rPr>
        <w:t>Funkcja: działalność wdrożeniowa</w:t>
      </w:r>
    </w:p>
    <w:p w:rsidR="00241C21" w:rsidRPr="000F152E" w:rsidRDefault="00241C21" w:rsidP="0016643B">
      <w:pPr>
        <w:spacing w:after="0" w:line="276" w:lineRule="auto"/>
        <w:jc w:val="both"/>
        <w:rPr>
          <w:rFonts w:ascii="Arial" w:hAnsi="Arial" w:cs="Arial"/>
          <w:lang w:val="pl-PL"/>
        </w:rPr>
      </w:pPr>
    </w:p>
    <w:p w:rsidR="00241C21" w:rsidRPr="000F152E" w:rsidRDefault="00241C21" w:rsidP="00785334">
      <w:pPr>
        <w:autoSpaceDE w:val="0"/>
        <w:autoSpaceDN w:val="0"/>
        <w:adjustRightInd w:val="0"/>
        <w:spacing w:after="0" w:line="240" w:lineRule="auto"/>
        <w:rPr>
          <w:rFonts w:ascii="Arial" w:hAnsi="Arial" w:cs="Arial"/>
          <w:b/>
          <w:i/>
          <w:lang w:val="pl-PL"/>
        </w:rPr>
      </w:pPr>
      <w:r w:rsidRPr="000F152E">
        <w:rPr>
          <w:rFonts w:ascii="Arial" w:hAnsi="Arial" w:cs="Arial"/>
          <w:b/>
          <w:i/>
          <w:lang w:val="pl-PL"/>
        </w:rPr>
        <w:t>Kryterium jest niespełnione. Zgodnie z definicją funkcji działalność wdrożeniowa są to działania skierowane do przedsiębiorstw umożliwiające wdrożenie nowego rozwiązania technologicznego, zakupionego lub w oparciu o własne wyniki B+R, polegającego na dokonaniu</w:t>
      </w:r>
      <w:r w:rsidR="00E31BC8" w:rsidRPr="000F152E">
        <w:rPr>
          <w:rFonts w:ascii="Arial" w:hAnsi="Arial" w:cs="Arial"/>
          <w:b/>
          <w:i/>
          <w:lang w:val="pl-PL"/>
        </w:rPr>
        <w:t xml:space="preserve"> </w:t>
      </w:r>
      <w:r w:rsidRPr="000F152E">
        <w:rPr>
          <w:rFonts w:ascii="Arial" w:hAnsi="Arial" w:cs="Arial"/>
          <w:b/>
          <w:i/>
          <w:lang w:val="pl-PL"/>
        </w:rPr>
        <w:t>diagnozy i przygotowania do wdrożenia,</w:t>
      </w:r>
      <w:r w:rsidR="00E31BC8" w:rsidRPr="000F152E">
        <w:rPr>
          <w:rFonts w:ascii="Arial" w:hAnsi="Arial" w:cs="Arial"/>
          <w:b/>
          <w:i/>
          <w:lang w:val="pl-PL"/>
        </w:rPr>
        <w:t xml:space="preserve"> </w:t>
      </w:r>
      <w:r w:rsidRPr="000F152E">
        <w:rPr>
          <w:rFonts w:ascii="Arial" w:hAnsi="Arial" w:cs="Arial"/>
          <w:b/>
          <w:i/>
          <w:lang w:val="pl-PL"/>
        </w:rPr>
        <w:t>wsparciu procesu wdrożenia w różnych</w:t>
      </w:r>
      <w:r w:rsidR="00E31BC8" w:rsidRPr="000F152E">
        <w:rPr>
          <w:rFonts w:ascii="Arial" w:hAnsi="Arial" w:cs="Arial"/>
          <w:b/>
          <w:i/>
          <w:lang w:val="pl-PL"/>
        </w:rPr>
        <w:t xml:space="preserve"> </w:t>
      </w:r>
      <w:r w:rsidRPr="000F152E">
        <w:rPr>
          <w:rFonts w:ascii="Arial" w:hAnsi="Arial" w:cs="Arial"/>
          <w:b/>
          <w:i/>
          <w:lang w:val="pl-PL"/>
        </w:rPr>
        <w:t>wymiarach oraz usługach</w:t>
      </w:r>
      <w:r w:rsidR="00E31BC8" w:rsidRPr="000F152E">
        <w:rPr>
          <w:rFonts w:ascii="Arial" w:hAnsi="Arial" w:cs="Arial"/>
          <w:b/>
          <w:i/>
          <w:lang w:val="pl-PL"/>
        </w:rPr>
        <w:t xml:space="preserve"> </w:t>
      </w:r>
      <w:r w:rsidRPr="000F152E">
        <w:rPr>
          <w:rFonts w:ascii="Arial" w:hAnsi="Arial" w:cs="Arial"/>
          <w:b/>
          <w:i/>
          <w:lang w:val="pl-PL"/>
        </w:rPr>
        <w:t>po wdrożeniowych i ocenie efektów</w:t>
      </w:r>
      <w:r w:rsidR="00E31BC8" w:rsidRPr="000F152E">
        <w:rPr>
          <w:rFonts w:ascii="Arial" w:hAnsi="Arial" w:cs="Arial"/>
          <w:b/>
          <w:i/>
          <w:lang w:val="pl-PL"/>
        </w:rPr>
        <w:t xml:space="preserve"> </w:t>
      </w:r>
      <w:r w:rsidRPr="000F152E">
        <w:rPr>
          <w:rFonts w:ascii="Arial" w:hAnsi="Arial" w:cs="Arial"/>
          <w:b/>
          <w:i/>
          <w:lang w:val="pl-PL"/>
        </w:rPr>
        <w:t>wdrożenia. Usługi nr 1-5 są to projekty</w:t>
      </w:r>
      <w:r w:rsidR="000F152E">
        <w:rPr>
          <w:rFonts w:ascii="Arial" w:hAnsi="Arial" w:cs="Arial"/>
          <w:b/>
          <w:i/>
          <w:lang w:val="pl-PL"/>
        </w:rPr>
        <w:t xml:space="preserve"> </w:t>
      </w:r>
      <w:r w:rsidRPr="000F152E">
        <w:rPr>
          <w:rFonts w:ascii="Arial" w:hAnsi="Arial" w:cs="Arial"/>
          <w:b/>
          <w:i/>
          <w:lang w:val="pl-PL"/>
        </w:rPr>
        <w:t>badawczo-rozwojowe, które zgodnie z</w:t>
      </w:r>
      <w:r w:rsidR="00E31BC8" w:rsidRPr="000F152E">
        <w:rPr>
          <w:rFonts w:ascii="Arial" w:hAnsi="Arial" w:cs="Arial"/>
          <w:b/>
          <w:i/>
          <w:lang w:val="pl-PL"/>
        </w:rPr>
        <w:t xml:space="preserve"> </w:t>
      </w:r>
      <w:r w:rsidRPr="000F152E">
        <w:rPr>
          <w:rFonts w:ascii="Arial" w:hAnsi="Arial" w:cs="Arial"/>
          <w:b/>
          <w:i/>
          <w:lang w:val="pl-PL"/>
        </w:rPr>
        <w:t>warunkami Konkursu nie wpisują się w</w:t>
      </w:r>
      <w:r w:rsidR="00785334">
        <w:rPr>
          <w:rFonts w:ascii="Arial" w:hAnsi="Arial" w:cs="Arial"/>
          <w:b/>
          <w:i/>
          <w:lang w:val="pl-PL"/>
        </w:rPr>
        <w:t xml:space="preserve"> </w:t>
      </w:r>
      <w:r w:rsidRPr="000F152E">
        <w:rPr>
          <w:rFonts w:ascii="Arial" w:hAnsi="Arial" w:cs="Arial"/>
          <w:b/>
          <w:i/>
          <w:lang w:val="pl-PL"/>
        </w:rPr>
        <w:t>funkcje działalność wdrożeniową.</w:t>
      </w:r>
    </w:p>
    <w:p w:rsidR="00241C21" w:rsidRDefault="00241C21" w:rsidP="0016643B">
      <w:pPr>
        <w:spacing w:after="0" w:line="276" w:lineRule="auto"/>
        <w:jc w:val="both"/>
        <w:rPr>
          <w:rFonts w:ascii="Arial" w:hAnsi="Arial" w:cs="Arial"/>
          <w:lang w:val="pl-PL"/>
        </w:rPr>
      </w:pPr>
    </w:p>
    <w:p w:rsidR="00241C21" w:rsidRDefault="00E31BC8" w:rsidP="0016643B">
      <w:pPr>
        <w:spacing w:after="0" w:line="276" w:lineRule="auto"/>
        <w:jc w:val="both"/>
        <w:rPr>
          <w:rFonts w:ascii="Arial" w:hAnsi="Arial" w:cs="Arial"/>
          <w:b/>
          <w:color w:val="FF0000"/>
          <w:lang w:val="pl-PL"/>
        </w:rPr>
      </w:pPr>
      <w:r w:rsidRPr="00E31BC8">
        <w:rPr>
          <w:rFonts w:ascii="Arial" w:hAnsi="Arial" w:cs="Arial"/>
          <w:b/>
          <w:color w:val="FF0000"/>
          <w:lang w:val="pl-PL"/>
        </w:rPr>
        <w:t>Pytanie do Marcina czy bronimy tej funkcji?</w:t>
      </w:r>
    </w:p>
    <w:p w:rsidR="006C3A7E" w:rsidRDefault="006C3A7E" w:rsidP="0016643B">
      <w:pPr>
        <w:spacing w:after="0" w:line="276" w:lineRule="auto"/>
        <w:jc w:val="both"/>
        <w:rPr>
          <w:rFonts w:ascii="Arial" w:hAnsi="Arial" w:cs="Arial"/>
          <w:b/>
          <w:color w:val="FF0000"/>
          <w:lang w:val="pl-PL"/>
        </w:rPr>
      </w:pPr>
    </w:p>
    <w:p w:rsidR="006C3A7E" w:rsidRPr="006C3A7E" w:rsidRDefault="006C3A7E" w:rsidP="006C3A7E">
      <w:pPr>
        <w:autoSpaceDE w:val="0"/>
        <w:autoSpaceDN w:val="0"/>
        <w:adjustRightInd w:val="0"/>
        <w:spacing w:after="0" w:line="240" w:lineRule="auto"/>
        <w:rPr>
          <w:rFonts w:ascii="Arial" w:hAnsi="Arial" w:cs="Arial"/>
          <w:b/>
          <w:i/>
          <w:lang w:val="pl-PL"/>
        </w:rPr>
      </w:pPr>
      <w:r w:rsidRPr="006C3A7E">
        <w:rPr>
          <w:rFonts w:ascii="Arial" w:hAnsi="Arial" w:cs="Arial"/>
          <w:b/>
          <w:i/>
          <w:lang w:val="pl-PL"/>
        </w:rPr>
        <w:t>Kryterium jest niespełnione. Dla koordynatora oraz ekspertów nie zostały wykazane 3 usługi. Wskazano, że ekspert pracował nad opracowaniem technologii wytwarzania produktu. Zgodnie z definicją o działalności wdrożeniowej nie jest spełnione to kryterium. Brak jest również wskazanego okresu wyświadczenia usługi na potwierdzenie wykonania tych usług w ciągu ostatnich 3 lata przed dniem złożenia wniosku.</w:t>
      </w:r>
    </w:p>
    <w:p w:rsidR="00241C21" w:rsidRPr="006C3A7E" w:rsidRDefault="00241C21" w:rsidP="0016643B">
      <w:pPr>
        <w:spacing w:after="0" w:line="276" w:lineRule="auto"/>
        <w:jc w:val="both"/>
        <w:rPr>
          <w:rFonts w:ascii="Arial" w:hAnsi="Arial" w:cs="Arial"/>
          <w:b/>
          <w:i/>
          <w:lang w:val="pl-PL"/>
        </w:rPr>
      </w:pPr>
    </w:p>
    <w:p w:rsidR="00241C21" w:rsidRDefault="00241C21" w:rsidP="0016643B">
      <w:pPr>
        <w:spacing w:after="0" w:line="276" w:lineRule="auto"/>
        <w:jc w:val="both"/>
        <w:rPr>
          <w:rFonts w:ascii="Arial" w:hAnsi="Arial" w:cs="Arial"/>
          <w:lang w:val="pl-PL"/>
        </w:rPr>
      </w:pPr>
    </w:p>
    <w:p w:rsidR="00241C21" w:rsidRPr="00827753" w:rsidRDefault="00E31BC8" w:rsidP="0016643B">
      <w:pPr>
        <w:spacing w:after="0" w:line="276" w:lineRule="auto"/>
        <w:jc w:val="both"/>
        <w:rPr>
          <w:rFonts w:ascii="Arial" w:hAnsi="Arial" w:cs="Arial"/>
          <w:b/>
          <w:lang w:val="pl-PL"/>
        </w:rPr>
      </w:pPr>
      <w:bookmarkStart w:id="0" w:name="_Hlk179550226"/>
      <w:r w:rsidRPr="00827753">
        <w:rPr>
          <w:rFonts w:ascii="Arial" w:hAnsi="Arial" w:cs="Arial"/>
          <w:b/>
          <w:lang w:val="pl-PL"/>
        </w:rPr>
        <w:t>Funkcja: inkubacja</w:t>
      </w:r>
      <w:r w:rsidR="00827753" w:rsidRPr="00827753">
        <w:rPr>
          <w:rFonts w:ascii="Arial" w:hAnsi="Arial" w:cs="Arial"/>
          <w:b/>
          <w:lang w:val="pl-PL"/>
        </w:rPr>
        <w:t>/akceleracja</w:t>
      </w:r>
    </w:p>
    <w:p w:rsidR="00241C21" w:rsidRDefault="00241C21" w:rsidP="0016643B">
      <w:pPr>
        <w:spacing w:after="0" w:line="276" w:lineRule="auto"/>
        <w:jc w:val="both"/>
        <w:rPr>
          <w:rFonts w:ascii="Arial" w:hAnsi="Arial" w:cs="Arial"/>
          <w:lang w:val="pl-PL"/>
        </w:rPr>
      </w:pPr>
    </w:p>
    <w:p w:rsidR="00241C21" w:rsidRDefault="00241C21" w:rsidP="0016643B">
      <w:pPr>
        <w:spacing w:after="0" w:line="276" w:lineRule="auto"/>
        <w:jc w:val="both"/>
        <w:rPr>
          <w:rFonts w:ascii="Arial" w:hAnsi="Arial" w:cs="Arial"/>
          <w:lang w:val="pl-PL"/>
        </w:rPr>
      </w:pPr>
    </w:p>
    <w:p w:rsidR="009F5E11" w:rsidRPr="00785334" w:rsidRDefault="009F5E11" w:rsidP="009F5E11">
      <w:pPr>
        <w:autoSpaceDE w:val="0"/>
        <w:autoSpaceDN w:val="0"/>
        <w:adjustRightInd w:val="0"/>
        <w:spacing w:after="0" w:line="240" w:lineRule="auto"/>
        <w:rPr>
          <w:rFonts w:ascii="Arial" w:hAnsi="Arial" w:cs="Arial"/>
          <w:b/>
          <w:i/>
          <w:lang w:val="pl-PL"/>
        </w:rPr>
      </w:pPr>
      <w:r w:rsidRPr="00785334">
        <w:rPr>
          <w:rFonts w:ascii="Arial" w:hAnsi="Arial" w:cs="Arial"/>
          <w:b/>
          <w:i/>
          <w:lang w:val="pl-PL"/>
        </w:rPr>
        <w:t>Kryterium nie jest spełnione w części dotyczącej wyświadczonych usług W przypadku funkcji inkubacja /akceleracja za klientów uważani są innowatorzy, start-</w:t>
      </w:r>
      <w:proofErr w:type="spellStart"/>
      <w:r w:rsidRPr="00785334">
        <w:rPr>
          <w:rFonts w:ascii="Arial" w:hAnsi="Arial" w:cs="Arial"/>
          <w:b/>
          <w:i/>
          <w:lang w:val="pl-PL"/>
        </w:rPr>
        <w:t>upy</w:t>
      </w:r>
      <w:proofErr w:type="spellEnd"/>
      <w:r w:rsidRPr="00785334">
        <w:rPr>
          <w:rFonts w:ascii="Arial" w:hAnsi="Arial" w:cs="Arial"/>
          <w:b/>
          <w:i/>
          <w:lang w:val="pl-PL"/>
        </w:rPr>
        <w:t>, zespoły. Polska Agencja Rozwoju Przedsiębiorczości oraz Sieć Badawcza Łukasiewicz-Poznański Instytut Technologiczny nie spełniają definicji klienta zgodnie z warunkami Konkursu.</w:t>
      </w:r>
    </w:p>
    <w:p w:rsidR="009F5E11" w:rsidRDefault="009F5E11" w:rsidP="0016643B">
      <w:pPr>
        <w:spacing w:after="0" w:line="276" w:lineRule="auto"/>
        <w:jc w:val="both"/>
        <w:rPr>
          <w:rFonts w:ascii="Arial" w:hAnsi="Arial" w:cs="Arial"/>
          <w:lang w:val="pl-PL"/>
        </w:rPr>
      </w:pPr>
    </w:p>
    <w:p w:rsidR="009F5E11" w:rsidRDefault="009F5E11" w:rsidP="00823086">
      <w:pPr>
        <w:spacing w:after="0" w:line="276" w:lineRule="auto"/>
        <w:ind w:firstLine="708"/>
        <w:jc w:val="both"/>
        <w:rPr>
          <w:rFonts w:ascii="Arial" w:hAnsi="Arial" w:cs="Arial"/>
          <w:lang w:val="pl-PL"/>
        </w:rPr>
      </w:pPr>
      <w:r w:rsidRPr="009F5E11">
        <w:rPr>
          <w:rFonts w:ascii="Arial" w:hAnsi="Arial" w:cs="Arial"/>
          <w:lang w:val="pl-PL"/>
        </w:rPr>
        <w:lastRenderedPageBreak/>
        <w:t>Usługi realizowane w ramach wskazanej funkcji były w rzeczywistości skierowane do innowatorów, start-</w:t>
      </w:r>
      <w:proofErr w:type="spellStart"/>
      <w:r w:rsidRPr="009F5E11">
        <w:rPr>
          <w:rFonts w:ascii="Arial" w:hAnsi="Arial" w:cs="Arial"/>
          <w:lang w:val="pl-PL"/>
        </w:rPr>
        <w:t>upów</w:t>
      </w:r>
      <w:proofErr w:type="spellEnd"/>
      <w:r w:rsidRPr="009F5E11">
        <w:rPr>
          <w:rFonts w:ascii="Arial" w:hAnsi="Arial" w:cs="Arial"/>
          <w:lang w:val="pl-PL"/>
        </w:rPr>
        <w:t xml:space="preserve"> oraz zespołów projektowych, co jednoznacznie wynika z opisów poszczególnych usług. Wnioskodawca, chcąc dodatkowo wykazać skalę i zasięg wsparcia udzielonego poszczególnym podmiotom, błędnie zinterpretował zapisy dokumentacji konkursowej, wskazując jako klientów Polską Agencję Rozwoju Przedsiębiorczości oraz Sieć Badawczą Łukasiewicz-Poznański Instytut Technologiczny.</w:t>
      </w:r>
      <w:r w:rsidR="00785334">
        <w:rPr>
          <w:rFonts w:ascii="Arial" w:hAnsi="Arial" w:cs="Arial"/>
          <w:lang w:val="pl-PL"/>
        </w:rPr>
        <w:t xml:space="preserve"> </w:t>
      </w:r>
      <w:r w:rsidR="00785334" w:rsidRPr="00785334">
        <w:rPr>
          <w:rFonts w:ascii="Arial" w:hAnsi="Arial" w:cs="Arial"/>
          <w:lang w:val="pl-PL"/>
        </w:rPr>
        <w:t>Błędna interpretacja była spowodowana tym, że to te podmioty (PARP i PIT Łukasiewicz) były bezpośrednimi płatnikami za zrealizowane usługi. Natomiast beneficjentami rzeczywistymi były zespoły pomysłodawców/innowatorów oraz startupy.</w:t>
      </w:r>
    </w:p>
    <w:p w:rsidR="00785334" w:rsidRPr="009F5E11" w:rsidRDefault="00785334" w:rsidP="009F5E11">
      <w:pPr>
        <w:spacing w:after="0" w:line="276" w:lineRule="auto"/>
        <w:jc w:val="both"/>
        <w:rPr>
          <w:rFonts w:ascii="Arial" w:hAnsi="Arial" w:cs="Arial"/>
          <w:lang w:val="pl-PL"/>
        </w:rPr>
      </w:pPr>
    </w:p>
    <w:p w:rsidR="00785334" w:rsidRDefault="009F5E11" w:rsidP="009F5E11">
      <w:pPr>
        <w:spacing w:after="0" w:line="276" w:lineRule="auto"/>
        <w:jc w:val="both"/>
        <w:rPr>
          <w:rFonts w:ascii="Arial" w:hAnsi="Arial" w:cs="Arial"/>
          <w:lang w:val="pl-PL"/>
        </w:rPr>
      </w:pPr>
      <w:r w:rsidRPr="009F5E11">
        <w:rPr>
          <w:rFonts w:ascii="Arial" w:hAnsi="Arial" w:cs="Arial"/>
          <w:lang w:val="pl-PL"/>
        </w:rPr>
        <w:t>W uzupełnieniu niniejszego odwołania przekazujemy</w:t>
      </w:r>
      <w:r w:rsidR="00041EEB">
        <w:rPr>
          <w:rFonts w:ascii="Arial" w:hAnsi="Arial" w:cs="Arial"/>
          <w:lang w:val="pl-PL"/>
        </w:rPr>
        <w:t xml:space="preserve"> wybranego bezpo</w:t>
      </w:r>
      <w:r w:rsidR="00823086">
        <w:rPr>
          <w:rFonts w:ascii="Arial" w:hAnsi="Arial" w:cs="Arial"/>
          <w:lang w:val="pl-PL"/>
        </w:rPr>
        <w:t>średniego beneficjenta</w:t>
      </w:r>
      <w:r>
        <w:rPr>
          <w:rFonts w:ascii="Arial" w:hAnsi="Arial" w:cs="Arial"/>
          <w:lang w:val="pl-PL"/>
        </w:rPr>
        <w:t xml:space="preserve"> wraz z </w:t>
      </w:r>
      <w:r w:rsidRPr="009F5E11">
        <w:rPr>
          <w:rFonts w:ascii="Arial" w:hAnsi="Arial" w:cs="Arial"/>
          <w:lang w:val="pl-PL"/>
        </w:rPr>
        <w:t>referencjami potwierdzającymi udział tych podmiotów w działaniach akceleracyjnych.</w:t>
      </w:r>
    </w:p>
    <w:p w:rsidR="00785334" w:rsidRDefault="00785334" w:rsidP="009F5E11">
      <w:pPr>
        <w:spacing w:after="0" w:line="276" w:lineRule="auto"/>
        <w:jc w:val="both"/>
        <w:rPr>
          <w:rFonts w:ascii="Arial" w:hAnsi="Arial" w:cs="Arial"/>
          <w:lang w:val="pl-PL"/>
        </w:rPr>
      </w:pPr>
    </w:p>
    <w:p w:rsidR="00007C8E" w:rsidRDefault="00007C8E" w:rsidP="009F5E11">
      <w:pPr>
        <w:spacing w:after="0" w:line="276" w:lineRule="auto"/>
        <w:jc w:val="both"/>
        <w:rPr>
          <w:rFonts w:ascii="Arial" w:hAnsi="Arial" w:cs="Arial"/>
          <w:lang w:val="pl-PL"/>
        </w:rPr>
      </w:pPr>
    </w:p>
    <w:tbl>
      <w:tblPr>
        <w:tblStyle w:val="Tabela-Siatka"/>
        <w:tblW w:w="0" w:type="auto"/>
        <w:tblLook w:val="04A0" w:firstRow="1" w:lastRow="0" w:firstColumn="1" w:lastColumn="0" w:noHBand="0" w:noVBand="1"/>
      </w:tblPr>
      <w:tblGrid>
        <w:gridCol w:w="2474"/>
        <w:gridCol w:w="2033"/>
        <w:gridCol w:w="2576"/>
        <w:gridCol w:w="2693"/>
      </w:tblGrid>
      <w:tr w:rsidR="00007C8E" w:rsidRPr="0039593D" w:rsidTr="00823086">
        <w:tc>
          <w:tcPr>
            <w:tcW w:w="2474" w:type="dxa"/>
          </w:tcPr>
          <w:p w:rsidR="00007C8E" w:rsidRPr="00007C8E" w:rsidRDefault="00007C8E" w:rsidP="00E60201">
            <w:pPr>
              <w:autoSpaceDE w:val="0"/>
              <w:autoSpaceDN w:val="0"/>
              <w:adjustRightInd w:val="0"/>
              <w:jc w:val="center"/>
              <w:rPr>
                <w:rFonts w:ascii="Arial" w:hAnsi="Arial" w:cs="Arial"/>
                <w:b/>
                <w:sz w:val="18"/>
                <w:lang w:val="pl-PL"/>
              </w:rPr>
            </w:pPr>
          </w:p>
        </w:tc>
        <w:tc>
          <w:tcPr>
            <w:tcW w:w="2033" w:type="dxa"/>
          </w:tcPr>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Opis usługi (zakres/</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struktura/ elementy</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składowe usługi, sposób</w:t>
            </w:r>
          </w:p>
          <w:p w:rsidR="00007C8E" w:rsidRPr="00F84ADC" w:rsidRDefault="00007C8E" w:rsidP="00E60201">
            <w:pPr>
              <w:autoSpaceDE w:val="0"/>
              <w:autoSpaceDN w:val="0"/>
              <w:adjustRightInd w:val="0"/>
              <w:jc w:val="center"/>
              <w:rPr>
                <w:rFonts w:ascii="Arial" w:hAnsi="Arial" w:cs="Arial"/>
                <w:b/>
                <w:sz w:val="18"/>
              </w:rPr>
            </w:pPr>
            <w:proofErr w:type="spellStart"/>
            <w:r w:rsidRPr="00F84ADC">
              <w:rPr>
                <w:rFonts w:ascii="Arial" w:hAnsi="Arial" w:cs="Arial"/>
                <w:b/>
                <w:sz w:val="18"/>
              </w:rPr>
              <w:t>realizacji</w:t>
            </w:r>
            <w:proofErr w:type="spellEnd"/>
            <w:r w:rsidRPr="00F84ADC">
              <w:rPr>
                <w:rFonts w:ascii="Arial" w:hAnsi="Arial" w:cs="Arial"/>
                <w:b/>
                <w:sz w:val="18"/>
              </w:rPr>
              <w:t xml:space="preserve"> </w:t>
            </w:r>
            <w:proofErr w:type="spellStart"/>
            <w:r w:rsidRPr="00F84ADC">
              <w:rPr>
                <w:rFonts w:ascii="Arial" w:hAnsi="Arial" w:cs="Arial"/>
                <w:b/>
                <w:sz w:val="18"/>
              </w:rPr>
              <w:t>przez</w:t>
            </w:r>
            <w:proofErr w:type="spellEnd"/>
            <w:r w:rsidRPr="00F84ADC">
              <w:rPr>
                <w:rFonts w:ascii="Arial" w:hAnsi="Arial" w:cs="Arial"/>
                <w:b/>
                <w:sz w:val="18"/>
              </w:rPr>
              <w:t xml:space="preserve"> </w:t>
            </w:r>
            <w:proofErr w:type="spellStart"/>
            <w:r w:rsidRPr="00F84ADC">
              <w:rPr>
                <w:rFonts w:ascii="Arial" w:hAnsi="Arial" w:cs="Arial"/>
                <w:b/>
                <w:sz w:val="18"/>
              </w:rPr>
              <w:t>Ośrodek</w:t>
            </w:r>
            <w:proofErr w:type="spellEnd"/>
          </w:p>
          <w:p w:rsidR="00007C8E" w:rsidRPr="00F84ADC" w:rsidRDefault="00007C8E" w:rsidP="00E60201">
            <w:pPr>
              <w:jc w:val="center"/>
              <w:rPr>
                <w:rFonts w:ascii="Arial" w:hAnsi="Arial" w:cs="Arial"/>
                <w:b/>
                <w:sz w:val="18"/>
              </w:rPr>
            </w:pPr>
            <w:proofErr w:type="spellStart"/>
            <w:r w:rsidRPr="00F84ADC">
              <w:rPr>
                <w:rFonts w:ascii="Arial" w:hAnsi="Arial" w:cs="Arial"/>
                <w:b/>
                <w:sz w:val="18"/>
              </w:rPr>
              <w:t>Innowacji</w:t>
            </w:r>
            <w:proofErr w:type="spellEnd"/>
            <w:r w:rsidRPr="00F84ADC">
              <w:rPr>
                <w:rFonts w:ascii="Arial" w:hAnsi="Arial" w:cs="Arial"/>
                <w:b/>
                <w:sz w:val="18"/>
              </w:rPr>
              <w:t>)</w:t>
            </w:r>
          </w:p>
        </w:tc>
        <w:tc>
          <w:tcPr>
            <w:tcW w:w="2576" w:type="dxa"/>
          </w:tcPr>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Efekty zrealizowanej usługi,</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w tym stopień</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zaadresowania potrzeby</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klienta oraz wpływ na</w:t>
            </w:r>
          </w:p>
          <w:p w:rsidR="00007C8E" w:rsidRPr="00F84ADC" w:rsidRDefault="00007C8E" w:rsidP="00E60201">
            <w:pPr>
              <w:autoSpaceDE w:val="0"/>
              <w:autoSpaceDN w:val="0"/>
              <w:adjustRightInd w:val="0"/>
              <w:jc w:val="center"/>
              <w:rPr>
                <w:rFonts w:ascii="Arial" w:hAnsi="Arial" w:cs="Arial"/>
                <w:b/>
                <w:sz w:val="18"/>
              </w:rPr>
            </w:pPr>
            <w:proofErr w:type="spellStart"/>
            <w:r w:rsidRPr="00F84ADC">
              <w:rPr>
                <w:rFonts w:ascii="Arial" w:hAnsi="Arial" w:cs="Arial"/>
                <w:b/>
                <w:sz w:val="18"/>
              </w:rPr>
              <w:t>osiągnięcie</w:t>
            </w:r>
            <w:proofErr w:type="spellEnd"/>
            <w:r w:rsidRPr="00F84ADC">
              <w:rPr>
                <w:rFonts w:ascii="Arial" w:hAnsi="Arial" w:cs="Arial"/>
                <w:b/>
                <w:sz w:val="18"/>
              </w:rPr>
              <w:t xml:space="preserve"> </w:t>
            </w:r>
            <w:proofErr w:type="spellStart"/>
            <w:r w:rsidRPr="00F84ADC">
              <w:rPr>
                <w:rFonts w:ascii="Arial" w:hAnsi="Arial" w:cs="Arial"/>
                <w:b/>
                <w:sz w:val="18"/>
              </w:rPr>
              <w:t>jego</w:t>
            </w:r>
            <w:proofErr w:type="spellEnd"/>
            <w:r w:rsidRPr="00F84ADC">
              <w:rPr>
                <w:rFonts w:ascii="Arial" w:hAnsi="Arial" w:cs="Arial"/>
                <w:b/>
                <w:sz w:val="18"/>
              </w:rPr>
              <w:t xml:space="preserve"> </w:t>
            </w:r>
            <w:proofErr w:type="spellStart"/>
            <w:r w:rsidRPr="00F84ADC">
              <w:rPr>
                <w:rFonts w:ascii="Arial" w:hAnsi="Arial" w:cs="Arial"/>
                <w:b/>
                <w:sz w:val="18"/>
              </w:rPr>
              <w:t>celów</w:t>
            </w:r>
            <w:proofErr w:type="spellEnd"/>
          </w:p>
          <w:p w:rsidR="00007C8E" w:rsidRPr="00F84ADC" w:rsidRDefault="00007C8E" w:rsidP="00E60201">
            <w:pPr>
              <w:autoSpaceDE w:val="0"/>
              <w:autoSpaceDN w:val="0"/>
              <w:adjustRightInd w:val="0"/>
              <w:jc w:val="center"/>
              <w:rPr>
                <w:rFonts w:ascii="Arial" w:hAnsi="Arial" w:cs="Arial"/>
                <w:b/>
                <w:sz w:val="18"/>
              </w:rPr>
            </w:pPr>
            <w:proofErr w:type="spellStart"/>
            <w:r w:rsidRPr="00F84ADC">
              <w:rPr>
                <w:rFonts w:ascii="Arial" w:hAnsi="Arial" w:cs="Arial"/>
                <w:b/>
                <w:sz w:val="18"/>
              </w:rPr>
              <w:t>biznesowych</w:t>
            </w:r>
            <w:proofErr w:type="spellEnd"/>
          </w:p>
        </w:tc>
        <w:tc>
          <w:tcPr>
            <w:tcW w:w="2693" w:type="dxa"/>
          </w:tcPr>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Opis powiązania</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zrealizowanej usługi z</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powstaniem, rozwojem lub</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sprzedażą innowacyjnego</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produktu (usługi/wyrobu)</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lub wdrożenia</w:t>
            </w:r>
          </w:p>
          <w:p w:rsidR="00007C8E" w:rsidRPr="0016765D" w:rsidRDefault="00007C8E" w:rsidP="00E60201">
            <w:pPr>
              <w:autoSpaceDE w:val="0"/>
              <w:autoSpaceDN w:val="0"/>
              <w:adjustRightInd w:val="0"/>
              <w:jc w:val="center"/>
              <w:rPr>
                <w:rFonts w:ascii="Arial" w:hAnsi="Arial" w:cs="Arial"/>
                <w:b/>
                <w:sz w:val="18"/>
                <w:lang w:val="pl-PL"/>
              </w:rPr>
            </w:pPr>
            <w:r w:rsidRPr="0016765D">
              <w:rPr>
                <w:rFonts w:ascii="Arial" w:hAnsi="Arial" w:cs="Arial"/>
                <w:b/>
                <w:sz w:val="18"/>
                <w:lang w:val="pl-PL"/>
              </w:rPr>
              <w:t>innowacyjnego procesu u</w:t>
            </w:r>
          </w:p>
          <w:p w:rsidR="00007C8E" w:rsidRPr="0016765D" w:rsidRDefault="00007C8E" w:rsidP="00E60201">
            <w:pPr>
              <w:jc w:val="center"/>
              <w:rPr>
                <w:rFonts w:ascii="Arial" w:hAnsi="Arial" w:cs="Arial"/>
                <w:b/>
                <w:sz w:val="18"/>
                <w:lang w:val="pl-PL"/>
              </w:rPr>
            </w:pPr>
            <w:r w:rsidRPr="0016765D">
              <w:rPr>
                <w:rFonts w:ascii="Arial" w:hAnsi="Arial" w:cs="Arial"/>
                <w:b/>
                <w:sz w:val="18"/>
                <w:lang w:val="pl-PL"/>
              </w:rPr>
              <w:t>klienta</w:t>
            </w:r>
          </w:p>
        </w:tc>
      </w:tr>
      <w:tr w:rsidR="00007C8E" w:rsidRPr="0039593D" w:rsidTr="00823086">
        <w:tc>
          <w:tcPr>
            <w:tcW w:w="2474" w:type="dxa"/>
          </w:tcPr>
          <w:p w:rsidR="00007C8E" w:rsidRPr="0016765D" w:rsidRDefault="00007C8E" w:rsidP="00E60201">
            <w:pPr>
              <w:autoSpaceDE w:val="0"/>
              <w:autoSpaceDN w:val="0"/>
              <w:adjustRightInd w:val="0"/>
              <w:rPr>
                <w:rFonts w:ascii="Arial" w:hAnsi="Arial" w:cs="Arial"/>
                <w:b/>
                <w:sz w:val="20"/>
                <w:lang w:val="pl-PL"/>
              </w:rPr>
            </w:pPr>
            <w:r w:rsidRPr="0016765D">
              <w:rPr>
                <w:rFonts w:ascii="Arial" w:hAnsi="Arial" w:cs="Arial"/>
                <w:b/>
                <w:sz w:val="20"/>
                <w:lang w:val="pl-PL"/>
              </w:rPr>
              <w:t>Nazwa usługi</w:t>
            </w:r>
          </w:p>
          <w:p w:rsidR="00007C8E" w:rsidRPr="0039593D" w:rsidRDefault="00007C8E" w:rsidP="00E60201">
            <w:pPr>
              <w:autoSpaceDE w:val="0"/>
              <w:autoSpaceDN w:val="0"/>
              <w:adjustRightInd w:val="0"/>
              <w:rPr>
                <w:rFonts w:ascii="Arial" w:hAnsi="Arial" w:cs="Arial"/>
                <w:sz w:val="20"/>
                <w:lang w:val="pl-PL"/>
              </w:rPr>
            </w:pPr>
            <w:r w:rsidRPr="0039593D">
              <w:rPr>
                <w:rFonts w:ascii="Arial" w:hAnsi="Arial" w:cs="Arial"/>
                <w:sz w:val="20"/>
                <w:lang w:val="pl-PL"/>
              </w:rPr>
              <w:t xml:space="preserve">Program akceleracyjny branży  z </w:t>
            </w:r>
            <w:proofErr w:type="spellStart"/>
            <w:r w:rsidRPr="0039593D">
              <w:rPr>
                <w:rFonts w:ascii="Arial" w:hAnsi="Arial" w:cs="Arial"/>
                <w:sz w:val="20"/>
                <w:lang w:val="pl-PL"/>
              </w:rPr>
              <w:t>gaming</w:t>
            </w:r>
            <w:proofErr w:type="spellEnd"/>
            <w:r w:rsidRPr="0039593D">
              <w:rPr>
                <w:rFonts w:ascii="Arial" w:hAnsi="Arial" w:cs="Arial"/>
                <w:sz w:val="20"/>
                <w:lang w:val="pl-PL"/>
              </w:rPr>
              <w:t xml:space="preserve"> (2023)</w:t>
            </w:r>
          </w:p>
          <w:p w:rsidR="00007C8E" w:rsidRPr="0016765D" w:rsidRDefault="00007C8E" w:rsidP="00E60201">
            <w:pPr>
              <w:autoSpaceDE w:val="0"/>
              <w:autoSpaceDN w:val="0"/>
              <w:adjustRightInd w:val="0"/>
              <w:rPr>
                <w:rFonts w:ascii="Arial" w:hAnsi="Arial" w:cs="Arial"/>
                <w:sz w:val="20"/>
                <w:lang w:val="pl-PL"/>
              </w:rPr>
            </w:pPr>
          </w:p>
          <w:p w:rsidR="00007C8E" w:rsidRPr="0016765D" w:rsidRDefault="00007C8E" w:rsidP="00E60201">
            <w:pPr>
              <w:autoSpaceDE w:val="0"/>
              <w:autoSpaceDN w:val="0"/>
              <w:adjustRightInd w:val="0"/>
              <w:rPr>
                <w:rFonts w:ascii="Arial" w:hAnsi="Arial" w:cs="Arial"/>
                <w:b/>
                <w:sz w:val="20"/>
                <w:lang w:val="pl-PL"/>
              </w:rPr>
            </w:pPr>
            <w:r w:rsidRPr="0016765D">
              <w:rPr>
                <w:rFonts w:ascii="Arial" w:hAnsi="Arial" w:cs="Arial"/>
                <w:b/>
                <w:sz w:val="20"/>
                <w:lang w:val="pl-PL"/>
              </w:rPr>
              <w:t>Data wyświadczenia usługi</w:t>
            </w:r>
          </w:p>
          <w:p w:rsidR="00007C8E" w:rsidRPr="0016765D" w:rsidRDefault="00007C8E" w:rsidP="00E60201">
            <w:pPr>
              <w:autoSpaceDE w:val="0"/>
              <w:autoSpaceDN w:val="0"/>
              <w:adjustRightInd w:val="0"/>
              <w:rPr>
                <w:rFonts w:ascii="Arial" w:hAnsi="Arial" w:cs="Arial"/>
                <w:sz w:val="20"/>
                <w:lang w:val="pl-PL"/>
              </w:rPr>
            </w:pPr>
            <w:r w:rsidRPr="00FB2643">
              <w:rPr>
                <w:rFonts w:ascii="Arial" w:hAnsi="Arial" w:cs="Arial"/>
                <w:sz w:val="20"/>
                <w:lang w:val="pl-PL"/>
              </w:rPr>
              <w:t>2023-06-07 do 2023-10-23</w:t>
            </w:r>
          </w:p>
          <w:p w:rsidR="00007C8E" w:rsidRPr="0016765D" w:rsidRDefault="00007C8E" w:rsidP="00E60201">
            <w:pPr>
              <w:autoSpaceDE w:val="0"/>
              <w:autoSpaceDN w:val="0"/>
              <w:adjustRightInd w:val="0"/>
              <w:rPr>
                <w:rFonts w:ascii="Arial" w:hAnsi="Arial" w:cs="Arial"/>
                <w:sz w:val="20"/>
                <w:lang w:val="pl-PL"/>
              </w:rPr>
            </w:pPr>
          </w:p>
          <w:p w:rsidR="00007C8E" w:rsidRPr="0016765D" w:rsidRDefault="00007C8E" w:rsidP="00E60201">
            <w:pPr>
              <w:autoSpaceDE w:val="0"/>
              <w:autoSpaceDN w:val="0"/>
              <w:adjustRightInd w:val="0"/>
              <w:rPr>
                <w:rFonts w:ascii="Arial" w:hAnsi="Arial" w:cs="Arial"/>
                <w:b/>
                <w:sz w:val="20"/>
                <w:lang w:val="pl-PL"/>
              </w:rPr>
            </w:pPr>
            <w:r w:rsidRPr="0016765D">
              <w:rPr>
                <w:rFonts w:ascii="Arial" w:hAnsi="Arial" w:cs="Arial"/>
                <w:b/>
                <w:sz w:val="20"/>
                <w:lang w:val="pl-PL"/>
              </w:rPr>
              <w:t>Nazwa klienta</w:t>
            </w:r>
          </w:p>
          <w:p w:rsidR="00007C8E" w:rsidRPr="00FB2643" w:rsidRDefault="00007C8E" w:rsidP="00E60201">
            <w:pPr>
              <w:autoSpaceDE w:val="0"/>
              <w:autoSpaceDN w:val="0"/>
              <w:adjustRightInd w:val="0"/>
              <w:rPr>
                <w:rFonts w:ascii="Arial" w:hAnsi="Arial" w:cs="Arial"/>
                <w:sz w:val="20"/>
                <w:lang w:val="en-GB"/>
              </w:rPr>
            </w:pPr>
            <w:r w:rsidRPr="00FB2643">
              <w:rPr>
                <w:rFonts w:ascii="Arial" w:hAnsi="Arial" w:cs="Arial"/>
                <w:sz w:val="20"/>
                <w:lang w:val="en-GB"/>
              </w:rPr>
              <w:t xml:space="preserve">Max HP Studio LLC </w:t>
            </w:r>
          </w:p>
          <w:p w:rsidR="00007C8E" w:rsidRPr="00FB2643" w:rsidRDefault="00007C8E" w:rsidP="00E60201">
            <w:pPr>
              <w:autoSpaceDE w:val="0"/>
              <w:autoSpaceDN w:val="0"/>
              <w:adjustRightInd w:val="0"/>
              <w:rPr>
                <w:rFonts w:ascii="Arial" w:hAnsi="Arial" w:cs="Arial"/>
                <w:sz w:val="20"/>
                <w:lang w:val="en-GB"/>
              </w:rPr>
            </w:pPr>
            <w:r w:rsidRPr="00FB2643">
              <w:rPr>
                <w:rFonts w:ascii="Arial" w:hAnsi="Arial" w:cs="Arial"/>
                <w:sz w:val="20"/>
                <w:lang w:val="en-GB"/>
              </w:rPr>
              <w:t xml:space="preserve">Georgia Republic, </w:t>
            </w:r>
            <w:proofErr w:type="spellStart"/>
            <w:r w:rsidRPr="00FB2643">
              <w:rPr>
                <w:rFonts w:ascii="Arial" w:hAnsi="Arial" w:cs="Arial"/>
                <w:sz w:val="20"/>
                <w:lang w:val="en-GB"/>
              </w:rPr>
              <w:t>Chkhorotsku</w:t>
            </w:r>
            <w:proofErr w:type="spellEnd"/>
            <w:r w:rsidRPr="00FB2643">
              <w:rPr>
                <w:rFonts w:ascii="Arial" w:hAnsi="Arial" w:cs="Arial"/>
                <w:sz w:val="20"/>
                <w:lang w:val="en-GB"/>
              </w:rPr>
              <w:t xml:space="preserve"> district, </w:t>
            </w:r>
            <w:proofErr w:type="spellStart"/>
            <w:r w:rsidRPr="00FB2643">
              <w:rPr>
                <w:rFonts w:ascii="Arial" w:hAnsi="Arial" w:cs="Arial"/>
                <w:sz w:val="20"/>
                <w:lang w:val="en-GB"/>
              </w:rPr>
              <w:t>Akhuti</w:t>
            </w:r>
            <w:proofErr w:type="spellEnd"/>
          </w:p>
          <w:p w:rsidR="00007C8E" w:rsidRPr="00FB2643" w:rsidRDefault="00007C8E" w:rsidP="00E60201">
            <w:pPr>
              <w:autoSpaceDE w:val="0"/>
              <w:autoSpaceDN w:val="0"/>
              <w:adjustRightInd w:val="0"/>
              <w:rPr>
                <w:rFonts w:ascii="Arial" w:hAnsi="Arial" w:cs="Arial"/>
                <w:sz w:val="20"/>
                <w:lang w:val="en-GB"/>
              </w:rPr>
            </w:pPr>
          </w:p>
          <w:p w:rsidR="00007C8E" w:rsidRDefault="00007C8E" w:rsidP="00E60201">
            <w:pPr>
              <w:autoSpaceDE w:val="0"/>
              <w:autoSpaceDN w:val="0"/>
              <w:adjustRightInd w:val="0"/>
              <w:rPr>
                <w:rFonts w:ascii="Arial" w:hAnsi="Arial" w:cs="Arial"/>
                <w:b/>
                <w:sz w:val="20"/>
                <w:lang w:val="pl-PL"/>
              </w:rPr>
            </w:pPr>
            <w:r w:rsidRPr="0016765D">
              <w:rPr>
                <w:rFonts w:ascii="Arial" w:hAnsi="Arial" w:cs="Arial"/>
                <w:b/>
                <w:sz w:val="20"/>
                <w:lang w:val="pl-PL"/>
              </w:rPr>
              <w:t>NIP</w:t>
            </w:r>
          </w:p>
          <w:p w:rsidR="00007C8E" w:rsidRPr="00FB2643" w:rsidRDefault="00007C8E" w:rsidP="00E60201">
            <w:pPr>
              <w:autoSpaceDE w:val="0"/>
              <w:autoSpaceDN w:val="0"/>
              <w:adjustRightInd w:val="0"/>
              <w:rPr>
                <w:rFonts w:ascii="Arial" w:hAnsi="Arial" w:cs="Arial"/>
                <w:sz w:val="20"/>
                <w:lang w:val="pl-PL"/>
              </w:rPr>
            </w:pPr>
            <w:r w:rsidRPr="00FB2643">
              <w:rPr>
                <w:rFonts w:ascii="Arial" w:hAnsi="Arial" w:cs="Arial"/>
                <w:sz w:val="20"/>
                <w:lang w:val="pl-PL"/>
              </w:rPr>
              <w:t>442265549</w:t>
            </w:r>
          </w:p>
          <w:p w:rsidR="00007C8E" w:rsidRPr="0016765D" w:rsidRDefault="00007C8E" w:rsidP="00E60201">
            <w:pPr>
              <w:autoSpaceDE w:val="0"/>
              <w:autoSpaceDN w:val="0"/>
              <w:adjustRightInd w:val="0"/>
              <w:rPr>
                <w:rFonts w:ascii="Arial" w:hAnsi="Arial" w:cs="Arial"/>
                <w:b/>
                <w:sz w:val="20"/>
                <w:lang w:val="pl-PL"/>
              </w:rPr>
            </w:pPr>
          </w:p>
          <w:p w:rsidR="00007C8E" w:rsidRPr="0016765D" w:rsidRDefault="00007C8E" w:rsidP="00E60201">
            <w:pPr>
              <w:autoSpaceDE w:val="0"/>
              <w:autoSpaceDN w:val="0"/>
              <w:adjustRightInd w:val="0"/>
              <w:rPr>
                <w:rFonts w:ascii="Arial" w:hAnsi="Arial" w:cs="Arial"/>
                <w:sz w:val="20"/>
                <w:lang w:val="pl-PL"/>
              </w:rPr>
            </w:pPr>
          </w:p>
          <w:p w:rsidR="00007C8E" w:rsidRPr="0016765D" w:rsidRDefault="00007C8E" w:rsidP="00E60201">
            <w:pPr>
              <w:autoSpaceDE w:val="0"/>
              <w:autoSpaceDN w:val="0"/>
              <w:adjustRightInd w:val="0"/>
              <w:rPr>
                <w:rFonts w:ascii="Arial" w:hAnsi="Arial" w:cs="Arial"/>
                <w:b/>
                <w:sz w:val="20"/>
                <w:lang w:val="pl-PL"/>
              </w:rPr>
            </w:pPr>
            <w:r w:rsidRPr="0016765D">
              <w:rPr>
                <w:rFonts w:ascii="Arial" w:hAnsi="Arial" w:cs="Arial"/>
                <w:b/>
                <w:sz w:val="20"/>
                <w:lang w:val="pl-PL"/>
              </w:rPr>
              <w:t>Wartość usługi w PLN**</w:t>
            </w:r>
          </w:p>
          <w:p w:rsidR="00007C8E" w:rsidRPr="00FB2643" w:rsidRDefault="00007C8E" w:rsidP="00E60201">
            <w:pPr>
              <w:rPr>
                <w:rFonts w:ascii="Arial" w:hAnsi="Arial" w:cs="Arial"/>
                <w:sz w:val="20"/>
              </w:rPr>
            </w:pPr>
            <w:r w:rsidRPr="00FB2643">
              <w:rPr>
                <w:rFonts w:ascii="Arial" w:hAnsi="Arial" w:cs="Arial"/>
                <w:sz w:val="20"/>
              </w:rPr>
              <w:t xml:space="preserve">10182 </w:t>
            </w:r>
            <w:proofErr w:type="spellStart"/>
            <w:r w:rsidRPr="00FB2643">
              <w:rPr>
                <w:rFonts w:ascii="Arial" w:hAnsi="Arial" w:cs="Arial"/>
                <w:sz w:val="20"/>
              </w:rPr>
              <w:t>zł</w:t>
            </w:r>
            <w:proofErr w:type="spellEnd"/>
            <w:r w:rsidRPr="00FB2643">
              <w:rPr>
                <w:rFonts w:ascii="Arial" w:hAnsi="Arial" w:cs="Arial"/>
                <w:sz w:val="20"/>
              </w:rPr>
              <w:t xml:space="preserve"> </w:t>
            </w:r>
            <w:proofErr w:type="spellStart"/>
            <w:r w:rsidRPr="00FB2643">
              <w:rPr>
                <w:rFonts w:ascii="Arial" w:hAnsi="Arial" w:cs="Arial"/>
                <w:sz w:val="20"/>
              </w:rPr>
              <w:t>netto</w:t>
            </w:r>
            <w:proofErr w:type="spellEnd"/>
          </w:p>
          <w:p w:rsidR="00007C8E" w:rsidRPr="00787F33" w:rsidRDefault="00007C8E" w:rsidP="00E60201">
            <w:pPr>
              <w:rPr>
                <w:rFonts w:ascii="Arial" w:hAnsi="Arial" w:cs="Arial"/>
                <w:sz w:val="20"/>
              </w:rPr>
            </w:pPr>
            <w:r w:rsidRPr="00FB2643">
              <w:rPr>
                <w:rFonts w:ascii="Arial" w:hAnsi="Arial" w:cs="Arial"/>
                <w:sz w:val="20"/>
              </w:rPr>
              <w:t xml:space="preserve">(12509 </w:t>
            </w:r>
            <w:proofErr w:type="spellStart"/>
            <w:r w:rsidRPr="00FB2643">
              <w:rPr>
                <w:rFonts w:ascii="Arial" w:hAnsi="Arial" w:cs="Arial"/>
                <w:sz w:val="20"/>
              </w:rPr>
              <w:t>brutto</w:t>
            </w:r>
            <w:proofErr w:type="spellEnd"/>
            <w:r w:rsidRPr="00FB2643">
              <w:rPr>
                <w:rFonts w:ascii="Arial" w:hAnsi="Arial" w:cs="Arial"/>
                <w:sz w:val="20"/>
              </w:rPr>
              <w:t>)</w:t>
            </w:r>
          </w:p>
        </w:tc>
        <w:tc>
          <w:tcPr>
            <w:tcW w:w="2033" w:type="dxa"/>
          </w:tcPr>
          <w:p w:rsidR="00007C8E" w:rsidRPr="00FB2643" w:rsidRDefault="00007C8E" w:rsidP="00E60201">
            <w:pPr>
              <w:pStyle w:val="Default"/>
              <w:rPr>
                <w:rFonts w:ascii="Arial" w:hAnsi="Arial" w:cs="Arial"/>
                <w:iCs/>
                <w:sz w:val="20"/>
                <w:szCs w:val="20"/>
              </w:rPr>
            </w:pPr>
            <w:r w:rsidRPr="00FB2643">
              <w:rPr>
                <w:rFonts w:ascii="Arial" w:hAnsi="Arial" w:cs="Arial"/>
                <w:iCs/>
                <w:sz w:val="20"/>
                <w:szCs w:val="20"/>
              </w:rPr>
              <w:t>Startup MAX HP Studio LLC  wziął udział w programie akceleracyjnym</w:t>
            </w:r>
            <w:r>
              <w:rPr>
                <w:rFonts w:ascii="Arial" w:hAnsi="Arial" w:cs="Arial"/>
                <w:iCs/>
                <w:sz w:val="20"/>
                <w:szCs w:val="20"/>
              </w:rPr>
              <w:t xml:space="preserve">. </w:t>
            </w:r>
            <w:r w:rsidRPr="00FB2643">
              <w:rPr>
                <w:rFonts w:ascii="Arial" w:hAnsi="Arial" w:cs="Arial"/>
                <w:iCs/>
                <w:sz w:val="20"/>
                <w:szCs w:val="20"/>
              </w:rPr>
              <w:t xml:space="preserve">Usługa polegała na zorganizowaniu i przeprowadzeniu na rzecz  Max HP Studio LLC oraz 10 innych startupów z branży </w:t>
            </w:r>
            <w:proofErr w:type="spellStart"/>
            <w:r w:rsidRPr="00FB2643">
              <w:rPr>
                <w:rFonts w:ascii="Arial" w:hAnsi="Arial" w:cs="Arial"/>
                <w:iCs/>
                <w:sz w:val="20"/>
                <w:szCs w:val="20"/>
              </w:rPr>
              <w:t>gaming</w:t>
            </w:r>
            <w:proofErr w:type="spellEnd"/>
            <w:r w:rsidRPr="00FB2643">
              <w:rPr>
                <w:rFonts w:ascii="Arial" w:hAnsi="Arial" w:cs="Arial"/>
                <w:iCs/>
                <w:sz w:val="20"/>
                <w:szCs w:val="20"/>
              </w:rPr>
              <w:t xml:space="preserve"> uczestniczących w projekcie szkoleń typu </w:t>
            </w:r>
            <w:proofErr w:type="spellStart"/>
            <w:r w:rsidRPr="00FB2643">
              <w:rPr>
                <w:rFonts w:ascii="Arial" w:hAnsi="Arial" w:cs="Arial"/>
                <w:iCs/>
                <w:sz w:val="20"/>
                <w:szCs w:val="20"/>
              </w:rPr>
              <w:t>skill</w:t>
            </w:r>
            <w:proofErr w:type="spellEnd"/>
            <w:r w:rsidRPr="00FB2643">
              <w:rPr>
                <w:rFonts w:ascii="Arial" w:hAnsi="Arial" w:cs="Arial"/>
                <w:iCs/>
                <w:sz w:val="20"/>
                <w:szCs w:val="20"/>
              </w:rPr>
              <w:t xml:space="preserve"> </w:t>
            </w:r>
            <w:proofErr w:type="spellStart"/>
            <w:r w:rsidRPr="00FB2643">
              <w:rPr>
                <w:rFonts w:ascii="Arial" w:hAnsi="Arial" w:cs="Arial"/>
                <w:iCs/>
                <w:sz w:val="20"/>
                <w:szCs w:val="20"/>
              </w:rPr>
              <w:t>share</w:t>
            </w:r>
            <w:proofErr w:type="spellEnd"/>
            <w:r w:rsidRPr="00FB2643">
              <w:rPr>
                <w:rFonts w:ascii="Arial" w:hAnsi="Arial" w:cs="Arial"/>
                <w:iCs/>
                <w:sz w:val="20"/>
                <w:szCs w:val="20"/>
              </w:rPr>
              <w:t xml:space="preserve"> obejmującego jednodniowe spotkania w formule on-line, oraz realizacji 5- dniowego obozu </w:t>
            </w:r>
            <w:proofErr w:type="spellStart"/>
            <w:r w:rsidRPr="00FB2643">
              <w:rPr>
                <w:rFonts w:ascii="Arial" w:hAnsi="Arial" w:cs="Arial"/>
                <w:iCs/>
                <w:sz w:val="20"/>
                <w:szCs w:val="20"/>
              </w:rPr>
              <w:t>Boot</w:t>
            </w:r>
            <w:proofErr w:type="spellEnd"/>
            <w:r w:rsidRPr="00FB2643">
              <w:rPr>
                <w:rFonts w:ascii="Arial" w:hAnsi="Arial" w:cs="Arial"/>
                <w:iCs/>
                <w:sz w:val="20"/>
                <w:szCs w:val="20"/>
              </w:rPr>
              <w:t xml:space="preserve"> </w:t>
            </w:r>
            <w:proofErr w:type="spellStart"/>
            <w:r w:rsidRPr="00FB2643">
              <w:rPr>
                <w:rFonts w:ascii="Arial" w:hAnsi="Arial" w:cs="Arial"/>
                <w:iCs/>
                <w:sz w:val="20"/>
                <w:szCs w:val="20"/>
              </w:rPr>
              <w:t>Camp</w:t>
            </w:r>
            <w:proofErr w:type="spellEnd"/>
            <w:r w:rsidRPr="00FB2643">
              <w:rPr>
                <w:rFonts w:ascii="Arial" w:hAnsi="Arial" w:cs="Arial"/>
                <w:iCs/>
                <w:sz w:val="20"/>
                <w:szCs w:val="20"/>
              </w:rPr>
              <w:t xml:space="preserve"> w formule stacjonarnej w Warszawie i Poznaniu.  </w:t>
            </w:r>
          </w:p>
        </w:tc>
        <w:tc>
          <w:tcPr>
            <w:tcW w:w="2576" w:type="dxa"/>
          </w:tcPr>
          <w:p w:rsidR="00007C8E" w:rsidRPr="0016765D" w:rsidRDefault="00007C8E" w:rsidP="00E60201">
            <w:pPr>
              <w:rPr>
                <w:rFonts w:ascii="Arial" w:hAnsi="Arial" w:cs="Arial"/>
                <w:sz w:val="20"/>
                <w:lang w:val="pl-PL"/>
              </w:rPr>
            </w:pPr>
            <w:r w:rsidRPr="00FB2643">
              <w:rPr>
                <w:rFonts w:ascii="Arial" w:hAnsi="Arial" w:cs="Arial"/>
                <w:sz w:val="20"/>
                <w:lang w:val="pl-PL"/>
              </w:rPr>
              <w:t xml:space="preserve">Usługi miały na celu pogłębienie wiedzy i kompetencji startupu w obszarach biznesowych, adekwatnych dla branży </w:t>
            </w:r>
            <w:proofErr w:type="spellStart"/>
            <w:r w:rsidRPr="00FB2643">
              <w:rPr>
                <w:rFonts w:ascii="Arial" w:hAnsi="Arial" w:cs="Arial"/>
                <w:sz w:val="20"/>
                <w:lang w:val="pl-PL"/>
              </w:rPr>
              <w:t>gaming</w:t>
            </w:r>
            <w:proofErr w:type="spellEnd"/>
            <w:r w:rsidRPr="00FB2643">
              <w:rPr>
                <w:rFonts w:ascii="Arial" w:hAnsi="Arial" w:cs="Arial"/>
                <w:sz w:val="20"/>
                <w:lang w:val="pl-PL"/>
              </w:rPr>
              <w:t xml:space="preserve">, przekazanie praktycznych informacji i wskazówek ekspertów/doradców.  Podczas </w:t>
            </w:r>
            <w:proofErr w:type="spellStart"/>
            <w:r w:rsidRPr="00FB2643">
              <w:rPr>
                <w:rFonts w:ascii="Arial" w:hAnsi="Arial" w:cs="Arial"/>
                <w:sz w:val="20"/>
                <w:lang w:val="pl-PL"/>
              </w:rPr>
              <w:t>boot</w:t>
            </w:r>
            <w:proofErr w:type="spellEnd"/>
            <w:r w:rsidRPr="00FB2643">
              <w:rPr>
                <w:rFonts w:ascii="Arial" w:hAnsi="Arial" w:cs="Arial"/>
                <w:sz w:val="20"/>
                <w:lang w:val="pl-PL"/>
              </w:rPr>
              <w:t xml:space="preserve"> </w:t>
            </w:r>
            <w:proofErr w:type="spellStart"/>
            <w:r w:rsidRPr="00FB2643">
              <w:rPr>
                <w:rFonts w:ascii="Arial" w:hAnsi="Arial" w:cs="Arial"/>
                <w:sz w:val="20"/>
                <w:lang w:val="pl-PL"/>
              </w:rPr>
              <w:t>campu</w:t>
            </w:r>
            <w:proofErr w:type="spellEnd"/>
            <w:r w:rsidRPr="00FB2643">
              <w:rPr>
                <w:rFonts w:ascii="Arial" w:hAnsi="Arial" w:cs="Arial"/>
                <w:sz w:val="20"/>
                <w:lang w:val="pl-PL"/>
              </w:rPr>
              <w:t xml:space="preserve">, pracowano w formie warsztatowej, pogłębiając tematykę szkoleń </w:t>
            </w:r>
            <w:proofErr w:type="spellStart"/>
            <w:r w:rsidRPr="00FB2643">
              <w:rPr>
                <w:rFonts w:ascii="Arial" w:hAnsi="Arial" w:cs="Arial"/>
                <w:sz w:val="20"/>
                <w:lang w:val="pl-PL"/>
              </w:rPr>
              <w:t>skill</w:t>
            </w:r>
            <w:proofErr w:type="spellEnd"/>
            <w:r w:rsidRPr="00FB2643">
              <w:rPr>
                <w:rFonts w:ascii="Arial" w:hAnsi="Arial" w:cs="Arial"/>
                <w:sz w:val="20"/>
                <w:lang w:val="pl-PL"/>
              </w:rPr>
              <w:t xml:space="preserve"> </w:t>
            </w:r>
            <w:proofErr w:type="spellStart"/>
            <w:r w:rsidRPr="00FB2643">
              <w:rPr>
                <w:rFonts w:ascii="Arial" w:hAnsi="Arial" w:cs="Arial"/>
                <w:sz w:val="20"/>
                <w:lang w:val="pl-PL"/>
              </w:rPr>
              <w:t>share,</w:t>
            </w:r>
            <w:proofErr w:type="spellEnd"/>
            <w:r w:rsidRPr="00FB2643">
              <w:rPr>
                <w:rFonts w:ascii="Arial" w:hAnsi="Arial" w:cs="Arial"/>
                <w:sz w:val="20"/>
                <w:lang w:val="pl-PL"/>
              </w:rPr>
              <w:t xml:space="preserve"> jak również zapewniono możliwość nawiązania bezpośrednich kontaktów i relacji biznesowych z potencjalnymi klientami (udział w targach branżowych i konferencji GIC Poznań i spotkania z przedstawicielami firm).</w:t>
            </w:r>
          </w:p>
        </w:tc>
        <w:tc>
          <w:tcPr>
            <w:tcW w:w="2693" w:type="dxa"/>
          </w:tcPr>
          <w:p w:rsidR="00007C8E" w:rsidRPr="0016765D" w:rsidRDefault="00007C8E" w:rsidP="00E60201">
            <w:pPr>
              <w:rPr>
                <w:rFonts w:ascii="Arial" w:hAnsi="Arial" w:cs="Arial"/>
                <w:sz w:val="20"/>
                <w:lang w:val="pl-PL"/>
              </w:rPr>
            </w:pPr>
            <w:r w:rsidRPr="00FB2643">
              <w:rPr>
                <w:rFonts w:ascii="Arial" w:hAnsi="Arial" w:cs="Arial"/>
                <w:sz w:val="20"/>
                <w:lang w:val="pl-PL"/>
              </w:rPr>
              <w:t>Startup założony w 2023 roku potrzebował wsparcia mentorskiego oraz pomocy w rozwoju produktu. Firma pracowała nad mobilną grą walki (na platformy mobilne i PC), która miała umożliwić graczom wykazanie się umiejętnościami, a nie podążanie za modelem „</w:t>
            </w:r>
            <w:proofErr w:type="spellStart"/>
            <w:r w:rsidRPr="00FB2643">
              <w:rPr>
                <w:rFonts w:ascii="Arial" w:hAnsi="Arial" w:cs="Arial"/>
                <w:sz w:val="20"/>
                <w:lang w:val="pl-PL"/>
              </w:rPr>
              <w:t>pay</w:t>
            </w:r>
            <w:proofErr w:type="spellEnd"/>
            <w:r w:rsidRPr="00FB2643">
              <w:rPr>
                <w:rFonts w:ascii="Arial" w:hAnsi="Arial" w:cs="Arial"/>
                <w:sz w:val="20"/>
                <w:lang w:val="pl-PL"/>
              </w:rPr>
              <w:t>-to-win”. Udział w programie dostarczył jej wiedzy o rynku, umiejętności w zakresie promocji, a także pomógł nawiązać kluczowe kontakty niezbędne do dalszego rozwoju. Startup zaprezentował swoje rozwiązanie przed polskimi inwestorami i przedstawicielami korporacji.</w:t>
            </w:r>
          </w:p>
        </w:tc>
      </w:tr>
    </w:tbl>
    <w:p w:rsidR="00007C8E" w:rsidRDefault="00007C8E" w:rsidP="009F5E11">
      <w:pPr>
        <w:spacing w:after="0" w:line="276" w:lineRule="auto"/>
        <w:jc w:val="both"/>
        <w:rPr>
          <w:rFonts w:ascii="Arial" w:hAnsi="Arial" w:cs="Arial"/>
          <w:lang w:val="pl-PL"/>
        </w:rPr>
      </w:pPr>
    </w:p>
    <w:p w:rsidR="009F5E11" w:rsidRDefault="009F5E11" w:rsidP="009F5E11">
      <w:pPr>
        <w:spacing w:after="0" w:line="276" w:lineRule="auto"/>
        <w:jc w:val="both"/>
        <w:rPr>
          <w:rFonts w:ascii="Arial" w:hAnsi="Arial" w:cs="Arial"/>
          <w:lang w:val="pl-PL"/>
        </w:rPr>
      </w:pPr>
    </w:p>
    <w:p w:rsidR="009F5E11" w:rsidRPr="00785334" w:rsidRDefault="009F5E11" w:rsidP="009F5E11">
      <w:pPr>
        <w:autoSpaceDE w:val="0"/>
        <w:autoSpaceDN w:val="0"/>
        <w:adjustRightInd w:val="0"/>
        <w:spacing w:after="0" w:line="240" w:lineRule="auto"/>
        <w:rPr>
          <w:rFonts w:ascii="Arial" w:hAnsi="Arial" w:cs="Arial"/>
          <w:b/>
          <w:i/>
          <w:lang w:val="pl-PL"/>
        </w:rPr>
      </w:pPr>
      <w:r w:rsidRPr="00785334">
        <w:rPr>
          <w:rFonts w:ascii="Arial" w:hAnsi="Arial" w:cs="Arial"/>
          <w:b/>
          <w:i/>
          <w:lang w:val="pl-PL"/>
        </w:rPr>
        <w:t xml:space="preserve">Kryterium nie jest spełnione. Dla eksperta – p. Michała </w:t>
      </w:r>
      <w:proofErr w:type="spellStart"/>
      <w:r w:rsidRPr="00785334">
        <w:rPr>
          <w:rFonts w:ascii="Arial" w:hAnsi="Arial" w:cs="Arial"/>
          <w:b/>
          <w:i/>
          <w:lang w:val="pl-PL"/>
        </w:rPr>
        <w:t>Wujewskiego</w:t>
      </w:r>
      <w:proofErr w:type="spellEnd"/>
      <w:r w:rsidRPr="00785334">
        <w:rPr>
          <w:rFonts w:ascii="Arial" w:hAnsi="Arial" w:cs="Arial"/>
          <w:b/>
          <w:i/>
          <w:lang w:val="pl-PL"/>
        </w:rPr>
        <w:t xml:space="preserve"> brakuje trzeciej opisanej usługi oraz roli, jaką pełnił dla p. Anny </w:t>
      </w:r>
      <w:proofErr w:type="spellStart"/>
      <w:r w:rsidRPr="00785334">
        <w:rPr>
          <w:rFonts w:ascii="Arial" w:hAnsi="Arial" w:cs="Arial"/>
          <w:b/>
          <w:i/>
          <w:lang w:val="pl-PL"/>
        </w:rPr>
        <w:t>Kromolickiej</w:t>
      </w:r>
      <w:proofErr w:type="spellEnd"/>
      <w:r w:rsidRPr="00785334">
        <w:rPr>
          <w:rFonts w:ascii="Arial" w:hAnsi="Arial" w:cs="Arial"/>
          <w:b/>
          <w:i/>
          <w:lang w:val="pl-PL"/>
        </w:rPr>
        <w:t xml:space="preserve"> brakuje daty wyświadczenia jednej z 3 usług, dla pani Katarzyna Wlaź brakuje okresu wyświadczenia w 3 usługach.</w:t>
      </w:r>
    </w:p>
    <w:p w:rsidR="009F5E11" w:rsidRPr="009F5E11" w:rsidRDefault="009F5E11" w:rsidP="009F5E11">
      <w:pPr>
        <w:spacing w:after="0" w:line="276" w:lineRule="auto"/>
        <w:jc w:val="both"/>
        <w:rPr>
          <w:rFonts w:ascii="Arial" w:hAnsi="Arial" w:cs="Arial"/>
          <w:i/>
          <w:lang w:val="pl-PL"/>
        </w:rPr>
      </w:pPr>
    </w:p>
    <w:p w:rsidR="009F5E11" w:rsidRDefault="009F5E11" w:rsidP="009F5E11">
      <w:pPr>
        <w:spacing w:after="0" w:line="276" w:lineRule="auto"/>
        <w:jc w:val="both"/>
        <w:rPr>
          <w:rFonts w:ascii="Arial" w:hAnsi="Arial" w:cs="Arial"/>
          <w:lang w:val="pl-PL"/>
        </w:rPr>
      </w:pPr>
      <w:r w:rsidRPr="009F5E11">
        <w:rPr>
          <w:rFonts w:ascii="Arial" w:hAnsi="Arial" w:cs="Arial"/>
          <w:lang w:val="pl-PL"/>
        </w:rPr>
        <w:lastRenderedPageBreak/>
        <w:t>Przedmiotowe uchybienia miały charakter techniczny i wynikały z niepełnego wskazania informacji dotyczących usług świadczonych przez ekspertów, co nie wpływa na rzeczywiste spełnienie wymogów konkursowych.</w:t>
      </w:r>
      <w:r w:rsidR="00785334">
        <w:rPr>
          <w:rFonts w:ascii="Arial" w:hAnsi="Arial" w:cs="Arial"/>
          <w:lang w:val="pl-PL"/>
        </w:rPr>
        <w:t xml:space="preserve"> </w:t>
      </w:r>
    </w:p>
    <w:p w:rsidR="00785334" w:rsidRPr="009F5E11" w:rsidRDefault="00785334" w:rsidP="009F5E11">
      <w:pPr>
        <w:spacing w:after="0" w:line="276" w:lineRule="auto"/>
        <w:jc w:val="both"/>
        <w:rPr>
          <w:rFonts w:ascii="Arial" w:hAnsi="Arial" w:cs="Arial"/>
          <w:lang w:val="pl-PL"/>
        </w:rPr>
      </w:pPr>
    </w:p>
    <w:p w:rsidR="00F8680A" w:rsidRPr="00F8680A" w:rsidRDefault="00F8680A" w:rsidP="00F8680A">
      <w:pPr>
        <w:spacing w:after="0" w:line="276" w:lineRule="auto"/>
        <w:jc w:val="both"/>
        <w:rPr>
          <w:rFonts w:ascii="Arial" w:hAnsi="Arial" w:cs="Arial"/>
          <w:lang w:val="pl-PL"/>
        </w:rPr>
      </w:pPr>
      <w:r w:rsidRPr="00F8680A">
        <w:rPr>
          <w:rFonts w:ascii="Arial" w:hAnsi="Arial" w:cs="Arial"/>
          <w:lang w:val="pl-PL"/>
        </w:rPr>
        <w:t>W odniesieniu do wskazanych braków, przedstawiamy następujące uzupełnienia:</w:t>
      </w:r>
    </w:p>
    <w:p w:rsidR="00F8680A" w:rsidRPr="00F8680A" w:rsidRDefault="00F8680A" w:rsidP="00F8680A">
      <w:pPr>
        <w:spacing w:after="0" w:line="276" w:lineRule="auto"/>
        <w:jc w:val="both"/>
        <w:rPr>
          <w:rFonts w:ascii="Arial" w:hAnsi="Arial" w:cs="Arial"/>
          <w:lang w:val="pl-PL"/>
        </w:rPr>
      </w:pPr>
    </w:p>
    <w:p w:rsidR="00F8680A" w:rsidRPr="00785334" w:rsidRDefault="00F8680A" w:rsidP="00F8680A">
      <w:pPr>
        <w:spacing w:after="0" w:line="276" w:lineRule="auto"/>
        <w:jc w:val="both"/>
        <w:rPr>
          <w:rFonts w:ascii="Arial" w:hAnsi="Arial" w:cs="Arial"/>
          <w:b/>
          <w:lang w:val="pl-PL"/>
        </w:rPr>
      </w:pPr>
      <w:r w:rsidRPr="00785334">
        <w:rPr>
          <w:rFonts w:ascii="Arial" w:hAnsi="Arial" w:cs="Arial"/>
          <w:b/>
          <w:lang w:val="pl-PL"/>
        </w:rPr>
        <w:t>Michał Wujewski</w:t>
      </w:r>
    </w:p>
    <w:p w:rsidR="00785334" w:rsidRDefault="00785334" w:rsidP="00F8680A">
      <w:pPr>
        <w:spacing w:after="0" w:line="276" w:lineRule="auto"/>
        <w:jc w:val="both"/>
        <w:rPr>
          <w:rFonts w:ascii="Arial" w:hAnsi="Arial" w:cs="Arial"/>
          <w:lang w:val="pl-PL"/>
        </w:rPr>
      </w:pPr>
    </w:p>
    <w:p w:rsidR="00785334" w:rsidRPr="00785334" w:rsidRDefault="00785334" w:rsidP="00785334">
      <w:pPr>
        <w:pStyle w:val="Akapitzlist"/>
        <w:numPr>
          <w:ilvl w:val="0"/>
          <w:numId w:val="2"/>
        </w:numPr>
        <w:spacing w:after="0" w:line="276" w:lineRule="auto"/>
        <w:jc w:val="both"/>
        <w:rPr>
          <w:rFonts w:ascii="Arial" w:hAnsi="Arial" w:cs="Arial"/>
        </w:rPr>
      </w:pPr>
      <w:r w:rsidRPr="00785334">
        <w:rPr>
          <w:rFonts w:ascii="Arial" w:hAnsi="Arial" w:cs="Arial"/>
        </w:rPr>
        <w:t xml:space="preserve">Współtwórca w latach 2022-2023 koncepcji i organizacji dwóch edycji programu akceleracyjnego dla gruzińskich startupów z sektora </w:t>
      </w:r>
      <w:proofErr w:type="spellStart"/>
      <w:r w:rsidRPr="00785334">
        <w:rPr>
          <w:rFonts w:ascii="Arial" w:hAnsi="Arial" w:cs="Arial"/>
        </w:rPr>
        <w:t>fintech</w:t>
      </w:r>
      <w:proofErr w:type="spellEnd"/>
      <w:r w:rsidRPr="00785334">
        <w:rPr>
          <w:rFonts w:ascii="Arial" w:hAnsi="Arial" w:cs="Arial"/>
        </w:rPr>
        <w:t xml:space="preserve"> i </w:t>
      </w:r>
      <w:proofErr w:type="spellStart"/>
      <w:r w:rsidRPr="00785334">
        <w:rPr>
          <w:rFonts w:ascii="Arial" w:hAnsi="Arial" w:cs="Arial"/>
        </w:rPr>
        <w:t>gaming</w:t>
      </w:r>
      <w:proofErr w:type="spellEnd"/>
      <w:r w:rsidRPr="00785334">
        <w:rPr>
          <w:rFonts w:ascii="Arial" w:hAnsi="Arial" w:cs="Arial"/>
        </w:rPr>
        <w:t xml:space="preserve">. Odpowiedzialny za stworzenie koncepcji merytorycznej szkoleń typu </w:t>
      </w:r>
      <w:proofErr w:type="spellStart"/>
      <w:r w:rsidRPr="00785334">
        <w:rPr>
          <w:rFonts w:ascii="Arial" w:hAnsi="Arial" w:cs="Arial"/>
        </w:rPr>
        <w:t>skill</w:t>
      </w:r>
      <w:proofErr w:type="spellEnd"/>
      <w:r w:rsidRPr="00785334">
        <w:rPr>
          <w:rFonts w:ascii="Arial" w:hAnsi="Arial" w:cs="Arial"/>
        </w:rPr>
        <w:t xml:space="preserve"> </w:t>
      </w:r>
      <w:proofErr w:type="spellStart"/>
      <w:r w:rsidRPr="00785334">
        <w:rPr>
          <w:rFonts w:ascii="Arial" w:hAnsi="Arial" w:cs="Arial"/>
        </w:rPr>
        <w:t>share</w:t>
      </w:r>
      <w:proofErr w:type="spellEnd"/>
      <w:r w:rsidRPr="00785334">
        <w:rPr>
          <w:rFonts w:ascii="Arial" w:hAnsi="Arial" w:cs="Arial"/>
        </w:rPr>
        <w:t xml:space="preserve"> dla startupów uczestniczących w projekcie.</w:t>
      </w:r>
    </w:p>
    <w:p w:rsidR="00785334" w:rsidRPr="00785334" w:rsidRDefault="00785334" w:rsidP="00785334">
      <w:pPr>
        <w:pStyle w:val="Akapitzlist"/>
        <w:numPr>
          <w:ilvl w:val="0"/>
          <w:numId w:val="2"/>
        </w:numPr>
        <w:spacing w:after="0" w:line="276" w:lineRule="auto"/>
        <w:jc w:val="both"/>
        <w:rPr>
          <w:rFonts w:ascii="Arial" w:hAnsi="Arial" w:cs="Arial"/>
        </w:rPr>
      </w:pPr>
      <w:r>
        <w:rPr>
          <w:rFonts w:ascii="Arial" w:hAnsi="Arial" w:cs="Arial"/>
        </w:rPr>
        <w:t xml:space="preserve">W </w:t>
      </w:r>
      <w:r w:rsidRPr="00785334">
        <w:rPr>
          <w:rFonts w:ascii="Arial" w:hAnsi="Arial" w:cs="Arial"/>
        </w:rPr>
        <w:t xml:space="preserve">okresie listopad 2021-maj 2022 roku w ramach projektu </w:t>
      </w:r>
      <w:proofErr w:type="spellStart"/>
      <w:r w:rsidRPr="00785334">
        <w:rPr>
          <w:rFonts w:ascii="Arial" w:hAnsi="Arial" w:cs="Arial"/>
        </w:rPr>
        <w:t>ScaleUpChampions</w:t>
      </w:r>
      <w:proofErr w:type="spellEnd"/>
      <w:r w:rsidRPr="00785334">
        <w:rPr>
          <w:rFonts w:ascii="Arial" w:hAnsi="Arial" w:cs="Arial"/>
        </w:rPr>
        <w:t xml:space="preserve"> organizował usługi </w:t>
      </w:r>
      <w:proofErr w:type="spellStart"/>
      <w:r w:rsidRPr="00785334">
        <w:rPr>
          <w:rFonts w:ascii="Arial" w:hAnsi="Arial" w:cs="Arial"/>
        </w:rPr>
        <w:t>softlanding'owe</w:t>
      </w:r>
      <w:proofErr w:type="spellEnd"/>
      <w:r w:rsidRPr="00785334">
        <w:rPr>
          <w:rFonts w:ascii="Arial" w:hAnsi="Arial" w:cs="Arial"/>
        </w:rPr>
        <w:t xml:space="preserve">, tzw. Market Discovery </w:t>
      </w:r>
      <w:proofErr w:type="spellStart"/>
      <w:r w:rsidRPr="00785334">
        <w:rPr>
          <w:rFonts w:ascii="Arial" w:hAnsi="Arial" w:cs="Arial"/>
        </w:rPr>
        <w:t>Mission</w:t>
      </w:r>
      <w:proofErr w:type="spellEnd"/>
      <w:r w:rsidRPr="00785334">
        <w:rPr>
          <w:rFonts w:ascii="Arial" w:hAnsi="Arial" w:cs="Arial"/>
        </w:rPr>
        <w:t xml:space="preserve">, które miały na celu zapoznanie startupów ze specyfiką rynków zagranicznych oraz pomoc w nawiązaniu relacji biznesowych. Rola: członek zespołu projektowego </w:t>
      </w:r>
      <w:proofErr w:type="spellStart"/>
      <w:r w:rsidRPr="00785334">
        <w:rPr>
          <w:rFonts w:ascii="Arial" w:hAnsi="Arial" w:cs="Arial"/>
        </w:rPr>
        <w:t>ScaleUP</w:t>
      </w:r>
      <w:proofErr w:type="spellEnd"/>
      <w:r w:rsidRPr="00785334">
        <w:rPr>
          <w:rFonts w:ascii="Arial" w:hAnsi="Arial" w:cs="Arial"/>
        </w:rPr>
        <w:t xml:space="preserve"> </w:t>
      </w:r>
      <w:proofErr w:type="spellStart"/>
      <w:r w:rsidRPr="00785334">
        <w:rPr>
          <w:rFonts w:ascii="Arial" w:hAnsi="Arial" w:cs="Arial"/>
        </w:rPr>
        <w:t>Champions</w:t>
      </w:r>
      <w:proofErr w:type="spellEnd"/>
      <w:r w:rsidRPr="00785334">
        <w:rPr>
          <w:rFonts w:ascii="Arial" w:hAnsi="Arial" w:cs="Arial"/>
        </w:rPr>
        <w:t>.</w:t>
      </w:r>
    </w:p>
    <w:p w:rsidR="00785334" w:rsidRPr="00785334" w:rsidRDefault="00785334" w:rsidP="00785334">
      <w:pPr>
        <w:pStyle w:val="Akapitzlist"/>
        <w:numPr>
          <w:ilvl w:val="0"/>
          <w:numId w:val="2"/>
        </w:numPr>
        <w:spacing w:after="0" w:line="276" w:lineRule="auto"/>
        <w:jc w:val="both"/>
        <w:rPr>
          <w:rFonts w:ascii="Arial" w:hAnsi="Arial" w:cs="Arial"/>
        </w:rPr>
      </w:pPr>
      <w:r w:rsidRPr="00785334">
        <w:rPr>
          <w:rFonts w:ascii="Arial" w:hAnsi="Arial" w:cs="Arial"/>
        </w:rPr>
        <w:t xml:space="preserve">W okresie październik 2021- marzec 2022 roku w ramach projektu </w:t>
      </w:r>
      <w:proofErr w:type="spellStart"/>
      <w:r w:rsidRPr="00785334">
        <w:rPr>
          <w:rFonts w:ascii="Arial" w:hAnsi="Arial" w:cs="Arial"/>
        </w:rPr>
        <w:t>ScaleUP</w:t>
      </w:r>
      <w:proofErr w:type="spellEnd"/>
      <w:r w:rsidRPr="00785334">
        <w:rPr>
          <w:rFonts w:ascii="Arial" w:hAnsi="Arial" w:cs="Arial"/>
        </w:rPr>
        <w:t xml:space="preserve"> </w:t>
      </w:r>
      <w:proofErr w:type="spellStart"/>
      <w:r w:rsidRPr="00785334">
        <w:rPr>
          <w:rFonts w:ascii="Arial" w:hAnsi="Arial" w:cs="Arial"/>
        </w:rPr>
        <w:t>Champions</w:t>
      </w:r>
      <w:proofErr w:type="spellEnd"/>
      <w:r w:rsidRPr="00785334">
        <w:rPr>
          <w:rFonts w:ascii="Arial" w:hAnsi="Arial" w:cs="Arial"/>
        </w:rPr>
        <w:t xml:space="preserve"> pełnił funkcję eksperta w ramach usługi </w:t>
      </w:r>
      <w:proofErr w:type="spellStart"/>
      <w:r w:rsidRPr="00785334">
        <w:rPr>
          <w:rFonts w:ascii="Arial" w:hAnsi="Arial" w:cs="Arial"/>
        </w:rPr>
        <w:t>InvestmentReadiness</w:t>
      </w:r>
      <w:proofErr w:type="spellEnd"/>
      <w:r w:rsidRPr="00785334">
        <w:rPr>
          <w:rFonts w:ascii="Arial" w:hAnsi="Arial" w:cs="Arial"/>
        </w:rPr>
        <w:t xml:space="preserve"> Program, gdzie doradzał startupom w kwestiach przygotowania się do </w:t>
      </w:r>
      <w:proofErr w:type="spellStart"/>
      <w:r w:rsidRPr="00785334">
        <w:rPr>
          <w:rFonts w:ascii="Arial" w:hAnsi="Arial" w:cs="Arial"/>
        </w:rPr>
        <w:t>pitchingu</w:t>
      </w:r>
      <w:proofErr w:type="spellEnd"/>
      <w:r w:rsidRPr="00785334">
        <w:rPr>
          <w:rFonts w:ascii="Arial" w:hAnsi="Arial" w:cs="Arial"/>
        </w:rPr>
        <w:t xml:space="preserve"> i prezentacji inwestorskich. Rola: członek zespołu projektowego </w:t>
      </w:r>
      <w:proofErr w:type="spellStart"/>
      <w:r w:rsidRPr="00785334">
        <w:rPr>
          <w:rFonts w:ascii="Arial" w:hAnsi="Arial" w:cs="Arial"/>
        </w:rPr>
        <w:t>ScaleUP</w:t>
      </w:r>
      <w:proofErr w:type="spellEnd"/>
      <w:r w:rsidRPr="00785334">
        <w:rPr>
          <w:rFonts w:ascii="Arial" w:hAnsi="Arial" w:cs="Arial"/>
        </w:rPr>
        <w:t xml:space="preserve"> </w:t>
      </w:r>
      <w:proofErr w:type="spellStart"/>
      <w:r w:rsidRPr="00785334">
        <w:rPr>
          <w:rFonts w:ascii="Arial" w:hAnsi="Arial" w:cs="Arial"/>
        </w:rPr>
        <w:t>Champions</w:t>
      </w:r>
      <w:proofErr w:type="spellEnd"/>
      <w:r w:rsidRPr="00785334">
        <w:rPr>
          <w:rFonts w:ascii="Arial" w:hAnsi="Arial" w:cs="Arial"/>
        </w:rPr>
        <w:t>.</w:t>
      </w:r>
    </w:p>
    <w:p w:rsidR="00785334" w:rsidRPr="00785334" w:rsidRDefault="00785334" w:rsidP="00785334">
      <w:pPr>
        <w:pStyle w:val="Akapitzlist"/>
        <w:numPr>
          <w:ilvl w:val="0"/>
          <w:numId w:val="2"/>
        </w:numPr>
        <w:spacing w:after="0" w:line="276" w:lineRule="auto"/>
        <w:jc w:val="both"/>
        <w:rPr>
          <w:rFonts w:ascii="Arial" w:hAnsi="Arial" w:cs="Arial"/>
        </w:rPr>
      </w:pPr>
      <w:r w:rsidRPr="00785334">
        <w:rPr>
          <w:rFonts w:ascii="Arial" w:hAnsi="Arial" w:cs="Arial"/>
        </w:rPr>
        <w:t xml:space="preserve">Od listopada 2023- obecnie pełni rolę członka zespołu realizującego międzynarodowy program akceleracyjny Ready2Scale, odpowiada za rekrutację startupów z sektora </w:t>
      </w:r>
      <w:proofErr w:type="spellStart"/>
      <w:r w:rsidRPr="00785334">
        <w:rPr>
          <w:rFonts w:ascii="Arial" w:hAnsi="Arial" w:cs="Arial"/>
        </w:rPr>
        <w:t>digital</w:t>
      </w:r>
      <w:proofErr w:type="spellEnd"/>
      <w:r w:rsidRPr="00785334">
        <w:rPr>
          <w:rFonts w:ascii="Arial" w:hAnsi="Arial" w:cs="Arial"/>
        </w:rPr>
        <w:t xml:space="preserve"> i </w:t>
      </w:r>
      <w:proofErr w:type="spellStart"/>
      <w:r w:rsidRPr="00785334">
        <w:rPr>
          <w:rFonts w:ascii="Arial" w:hAnsi="Arial" w:cs="Arial"/>
        </w:rPr>
        <w:t>deeptech</w:t>
      </w:r>
      <w:proofErr w:type="spellEnd"/>
      <w:r w:rsidRPr="00785334">
        <w:rPr>
          <w:rFonts w:ascii="Arial" w:hAnsi="Arial" w:cs="Arial"/>
        </w:rPr>
        <w:t xml:space="preserve">, ocenę formularzy startupów, organizację i realizację </w:t>
      </w:r>
      <w:proofErr w:type="spellStart"/>
      <w:r w:rsidRPr="00785334">
        <w:rPr>
          <w:rFonts w:ascii="Arial" w:hAnsi="Arial" w:cs="Arial"/>
        </w:rPr>
        <w:t>webinarów</w:t>
      </w:r>
      <w:proofErr w:type="spellEnd"/>
      <w:r w:rsidRPr="00785334">
        <w:rPr>
          <w:rFonts w:ascii="Arial" w:hAnsi="Arial" w:cs="Arial"/>
        </w:rPr>
        <w:t xml:space="preserve"> z tematyki możliwości finansowania startupów oraz nawiązywanie relacji i rekrutowanie inwestorów kapitałowych do programu.</w:t>
      </w:r>
    </w:p>
    <w:p w:rsidR="00F8680A" w:rsidRPr="00F8680A" w:rsidRDefault="00F8680A" w:rsidP="00F8680A">
      <w:pPr>
        <w:spacing w:after="0" w:line="276" w:lineRule="auto"/>
        <w:jc w:val="both"/>
        <w:rPr>
          <w:rFonts w:ascii="Arial" w:hAnsi="Arial" w:cs="Arial"/>
          <w:lang w:val="pl-PL"/>
        </w:rPr>
      </w:pPr>
    </w:p>
    <w:p w:rsidR="00F8680A" w:rsidRPr="00F8680A" w:rsidRDefault="00F8680A" w:rsidP="00F8680A">
      <w:pPr>
        <w:spacing w:after="0" w:line="276" w:lineRule="auto"/>
        <w:jc w:val="both"/>
        <w:rPr>
          <w:rFonts w:ascii="Arial" w:hAnsi="Arial" w:cs="Arial"/>
          <w:lang w:val="pl-PL"/>
        </w:rPr>
      </w:pPr>
      <w:r w:rsidRPr="00785334">
        <w:rPr>
          <w:rFonts w:ascii="Arial" w:hAnsi="Arial" w:cs="Arial"/>
          <w:b/>
          <w:lang w:val="pl-PL"/>
        </w:rPr>
        <w:t>Anna Kromolicka</w:t>
      </w:r>
      <w:r w:rsidRPr="00F8680A">
        <w:rPr>
          <w:rFonts w:ascii="Arial" w:hAnsi="Arial" w:cs="Arial"/>
          <w:lang w:val="pl-PL"/>
        </w:rPr>
        <w:t xml:space="preserve"> </w:t>
      </w:r>
    </w:p>
    <w:p w:rsidR="00F8680A" w:rsidRDefault="00F8680A" w:rsidP="00F8680A">
      <w:pPr>
        <w:spacing w:after="0" w:line="276" w:lineRule="auto"/>
        <w:jc w:val="both"/>
        <w:rPr>
          <w:rFonts w:ascii="Arial" w:hAnsi="Arial" w:cs="Arial"/>
          <w:lang w:val="pl-PL"/>
        </w:rPr>
      </w:pPr>
    </w:p>
    <w:p w:rsidR="00785334" w:rsidRDefault="00785334" w:rsidP="00DB5C57">
      <w:pPr>
        <w:spacing w:after="0" w:line="276" w:lineRule="auto"/>
        <w:ind w:left="708"/>
        <w:jc w:val="both"/>
        <w:rPr>
          <w:rFonts w:ascii="Arial" w:hAnsi="Arial" w:cs="Arial"/>
          <w:lang w:val="pl-PL"/>
        </w:rPr>
      </w:pPr>
      <w:r w:rsidRPr="00785334">
        <w:rPr>
          <w:rFonts w:ascii="Arial" w:hAnsi="Arial" w:cs="Arial"/>
          <w:lang w:val="pl-PL"/>
        </w:rPr>
        <w:t xml:space="preserve">Współwykonawca usługi inkubacyjnej polegającej na wycenie własności intelektualnej technologii wytwarzania faz MAX przy użyciu technologii spiekania iskrowo-proszkowego dla zespołu innowatorów </w:t>
      </w:r>
      <w:proofErr w:type="spellStart"/>
      <w:r w:rsidRPr="00785334">
        <w:rPr>
          <w:rFonts w:ascii="Arial" w:hAnsi="Arial" w:cs="Arial"/>
          <w:lang w:val="pl-PL"/>
        </w:rPr>
        <w:t>CerMAXMet</w:t>
      </w:r>
      <w:proofErr w:type="spellEnd"/>
      <w:r w:rsidRPr="00785334">
        <w:rPr>
          <w:rFonts w:ascii="Arial" w:hAnsi="Arial" w:cs="Arial"/>
          <w:lang w:val="pl-PL"/>
        </w:rPr>
        <w:t xml:space="preserve"> z PIT Łukasiewicz. Odpowiedzialna za przygotowanie części dotyczącej analizy i potencjału rynku docelowego dla technologii. Usługa wyświadczona w okresie 27 lut</w:t>
      </w:r>
      <w:r>
        <w:rPr>
          <w:rFonts w:ascii="Arial" w:hAnsi="Arial" w:cs="Arial"/>
          <w:lang w:val="pl-PL"/>
        </w:rPr>
        <w:t>ego</w:t>
      </w:r>
      <w:r w:rsidRPr="00785334">
        <w:rPr>
          <w:rFonts w:ascii="Arial" w:hAnsi="Arial" w:cs="Arial"/>
          <w:lang w:val="pl-PL"/>
        </w:rPr>
        <w:t>-24 marca 2023.</w:t>
      </w:r>
    </w:p>
    <w:p w:rsidR="00785334" w:rsidRPr="00F8680A" w:rsidRDefault="00785334" w:rsidP="00F8680A">
      <w:pPr>
        <w:spacing w:after="0" w:line="276" w:lineRule="auto"/>
        <w:jc w:val="both"/>
        <w:rPr>
          <w:rFonts w:ascii="Arial" w:hAnsi="Arial" w:cs="Arial"/>
          <w:lang w:val="pl-PL"/>
        </w:rPr>
      </w:pPr>
    </w:p>
    <w:p w:rsidR="00785334" w:rsidRDefault="00785334" w:rsidP="00785334">
      <w:pPr>
        <w:spacing w:after="0" w:line="276" w:lineRule="auto"/>
        <w:jc w:val="both"/>
        <w:rPr>
          <w:rFonts w:ascii="Arial" w:hAnsi="Arial" w:cs="Arial"/>
          <w:lang w:val="pl-PL"/>
        </w:rPr>
      </w:pPr>
      <w:r w:rsidRPr="00785334">
        <w:rPr>
          <w:rFonts w:ascii="Arial" w:hAnsi="Arial" w:cs="Arial"/>
          <w:b/>
          <w:lang w:val="pl-PL"/>
        </w:rPr>
        <w:t>Katarzyna Wlaź</w:t>
      </w:r>
      <w:r w:rsidRPr="00785334">
        <w:rPr>
          <w:rFonts w:ascii="Arial" w:hAnsi="Arial" w:cs="Arial"/>
          <w:lang w:val="pl-PL"/>
        </w:rPr>
        <w:t xml:space="preserve"> – </w:t>
      </w:r>
      <w:r>
        <w:rPr>
          <w:rFonts w:ascii="Arial" w:hAnsi="Arial" w:cs="Arial"/>
          <w:lang w:val="pl-PL"/>
        </w:rPr>
        <w:t>uzupełniamy</w:t>
      </w:r>
      <w:r w:rsidRPr="00785334">
        <w:rPr>
          <w:rFonts w:ascii="Arial" w:hAnsi="Arial" w:cs="Arial"/>
          <w:lang w:val="pl-PL"/>
        </w:rPr>
        <w:t xml:space="preserve"> okres wyświadczenia trzech usług:</w:t>
      </w:r>
    </w:p>
    <w:p w:rsidR="00785334" w:rsidRPr="00785334" w:rsidRDefault="00785334" w:rsidP="00785334">
      <w:pPr>
        <w:spacing w:after="0" w:line="276" w:lineRule="auto"/>
        <w:jc w:val="both"/>
        <w:rPr>
          <w:rFonts w:ascii="Arial" w:hAnsi="Arial" w:cs="Arial"/>
          <w:lang w:val="pl-PL"/>
        </w:rPr>
      </w:pPr>
    </w:p>
    <w:p w:rsidR="00785334" w:rsidRPr="00DB5C57" w:rsidRDefault="00785334" w:rsidP="00DB5C57">
      <w:pPr>
        <w:pStyle w:val="Akapitzlist"/>
        <w:numPr>
          <w:ilvl w:val="0"/>
          <w:numId w:val="3"/>
        </w:numPr>
        <w:spacing w:after="0" w:line="276" w:lineRule="auto"/>
        <w:jc w:val="both"/>
        <w:rPr>
          <w:rFonts w:ascii="Arial" w:hAnsi="Arial" w:cs="Arial"/>
        </w:rPr>
      </w:pPr>
      <w:r w:rsidRPr="00DB5C57">
        <w:rPr>
          <w:rFonts w:ascii="Arial" w:hAnsi="Arial" w:cs="Arial"/>
        </w:rPr>
        <w:t>Współtwórca biznes planów dla pomysłodawców inkubowanych w ramach projektu „</w:t>
      </w:r>
      <w:proofErr w:type="spellStart"/>
      <w:r w:rsidRPr="00DB5C57">
        <w:rPr>
          <w:rFonts w:ascii="Arial" w:hAnsi="Arial" w:cs="Arial"/>
        </w:rPr>
        <w:t>InQbacja</w:t>
      </w:r>
      <w:proofErr w:type="spellEnd"/>
      <w:r w:rsidRPr="00DB5C57">
        <w:rPr>
          <w:rFonts w:ascii="Arial" w:hAnsi="Arial" w:cs="Arial"/>
        </w:rPr>
        <w:t xml:space="preserve"> i wsparcie kapitałowe dla biotechnologii, chemii i technologii informatycznych oraz komunikacyjnych”, obejmujących analizę rynku, analizę technologiczną, model biznesowy, model finansowy z wyceną, plan finansowy i plan rozwoju dla przyszłej spółki celowej. Biznes plan dla pomysłodawców Rebe oraz Eko Spalanie, usługa wykonana w okresie 14 września 2020 do 29 stycznia 2021.</w:t>
      </w:r>
    </w:p>
    <w:p w:rsidR="00785334" w:rsidRPr="00DB5C57" w:rsidRDefault="00785334" w:rsidP="00DB5C57">
      <w:pPr>
        <w:pStyle w:val="Akapitzlist"/>
        <w:numPr>
          <w:ilvl w:val="0"/>
          <w:numId w:val="3"/>
        </w:numPr>
        <w:spacing w:after="0" w:line="276" w:lineRule="auto"/>
        <w:jc w:val="both"/>
        <w:rPr>
          <w:rFonts w:ascii="Arial" w:hAnsi="Arial" w:cs="Arial"/>
        </w:rPr>
      </w:pPr>
      <w:r w:rsidRPr="00DB5C57">
        <w:rPr>
          <w:rFonts w:ascii="Arial" w:hAnsi="Arial" w:cs="Arial"/>
        </w:rPr>
        <w:t xml:space="preserve">Współtwórca wyceny technologii faz MAX dla zespołu innowatorów </w:t>
      </w:r>
      <w:proofErr w:type="spellStart"/>
      <w:r w:rsidRPr="00DB5C57">
        <w:rPr>
          <w:rFonts w:ascii="Arial" w:hAnsi="Arial" w:cs="Arial"/>
        </w:rPr>
        <w:t>CerMaxMet</w:t>
      </w:r>
      <w:proofErr w:type="spellEnd"/>
      <w:r w:rsidRPr="00DB5C57">
        <w:rPr>
          <w:rFonts w:ascii="Arial" w:hAnsi="Arial" w:cs="Arial"/>
        </w:rPr>
        <w:t xml:space="preserve"> z PIT Łukasiewicz - odpowiedzialna za proces obliczeń wyceny metodą kosztową i dochodową. Usługa wykonana w okresie 27 lut</w:t>
      </w:r>
      <w:r w:rsidR="00DB5C57">
        <w:rPr>
          <w:rFonts w:ascii="Arial" w:hAnsi="Arial" w:cs="Arial"/>
        </w:rPr>
        <w:t>ego</w:t>
      </w:r>
      <w:r w:rsidRPr="00DB5C57">
        <w:rPr>
          <w:rFonts w:ascii="Arial" w:hAnsi="Arial" w:cs="Arial"/>
        </w:rPr>
        <w:t xml:space="preserve">-24 marca 2023. </w:t>
      </w:r>
    </w:p>
    <w:p w:rsidR="00785334" w:rsidRPr="00DB5C57" w:rsidRDefault="00785334" w:rsidP="00DB5C57">
      <w:pPr>
        <w:pStyle w:val="Akapitzlist"/>
        <w:numPr>
          <w:ilvl w:val="0"/>
          <w:numId w:val="3"/>
        </w:numPr>
        <w:spacing w:after="0" w:line="276" w:lineRule="auto"/>
        <w:jc w:val="both"/>
        <w:rPr>
          <w:rFonts w:ascii="Arial" w:hAnsi="Arial" w:cs="Arial"/>
        </w:rPr>
      </w:pPr>
      <w:r w:rsidRPr="00DB5C57">
        <w:rPr>
          <w:rFonts w:ascii="Arial" w:hAnsi="Arial" w:cs="Arial"/>
        </w:rPr>
        <w:lastRenderedPageBreak/>
        <w:t xml:space="preserve">Członek zespołu </w:t>
      </w:r>
      <w:proofErr w:type="spellStart"/>
      <w:r w:rsidRPr="00DB5C57">
        <w:rPr>
          <w:rFonts w:ascii="Arial" w:hAnsi="Arial" w:cs="Arial"/>
        </w:rPr>
        <w:t>ScaleUP</w:t>
      </w:r>
      <w:proofErr w:type="spellEnd"/>
      <w:r w:rsidRPr="00DB5C57">
        <w:rPr>
          <w:rFonts w:ascii="Arial" w:hAnsi="Arial" w:cs="Arial"/>
        </w:rPr>
        <w:t xml:space="preserve"> </w:t>
      </w:r>
      <w:proofErr w:type="spellStart"/>
      <w:r w:rsidRPr="00DB5C57">
        <w:rPr>
          <w:rFonts w:ascii="Arial" w:hAnsi="Arial" w:cs="Arial"/>
        </w:rPr>
        <w:t>Champions</w:t>
      </w:r>
      <w:proofErr w:type="spellEnd"/>
      <w:r w:rsidRPr="00DB5C57">
        <w:rPr>
          <w:rFonts w:ascii="Arial" w:hAnsi="Arial" w:cs="Arial"/>
        </w:rPr>
        <w:t>, gdzie jako ekspert współpracujący ze startupami w ścieżce Investment Readiness Program, konsultowała indywidualne plany rozwoju firm. Usługa wykonywana  w okresie  październik 2021- marzec 2022.</w:t>
      </w:r>
    </w:p>
    <w:p w:rsidR="00DB5C57" w:rsidRDefault="00DB5C57" w:rsidP="00785334">
      <w:pPr>
        <w:spacing w:after="0" w:line="276" w:lineRule="auto"/>
        <w:jc w:val="both"/>
        <w:rPr>
          <w:rFonts w:ascii="Arial" w:hAnsi="Arial" w:cs="Arial"/>
          <w:lang w:val="pl-PL"/>
        </w:rPr>
      </w:pPr>
    </w:p>
    <w:p w:rsidR="00F8680A" w:rsidRPr="00F8680A" w:rsidRDefault="00785334" w:rsidP="00785334">
      <w:pPr>
        <w:spacing w:after="0" w:line="276" w:lineRule="auto"/>
        <w:jc w:val="both"/>
        <w:rPr>
          <w:rFonts w:ascii="Arial" w:hAnsi="Arial" w:cs="Arial"/>
          <w:lang w:val="pl-PL"/>
        </w:rPr>
      </w:pPr>
      <w:r w:rsidRPr="00785334">
        <w:rPr>
          <w:rFonts w:ascii="Arial" w:hAnsi="Arial" w:cs="Arial"/>
          <w:lang w:val="pl-PL"/>
        </w:rPr>
        <w:t>W ten sposób przedstawiamy pełne dane dotyczące spełnienia kryterium przez wskazanych ekspertów, potwierdzając, że świadczone przez nich usługi były zgodne z wymogami konkursowymi</w:t>
      </w:r>
    </w:p>
    <w:p w:rsidR="009F5E11" w:rsidRDefault="009F5E11" w:rsidP="009F5E11">
      <w:pPr>
        <w:spacing w:after="0" w:line="276" w:lineRule="auto"/>
        <w:jc w:val="both"/>
        <w:rPr>
          <w:rFonts w:ascii="Arial" w:hAnsi="Arial" w:cs="Arial"/>
          <w:lang w:val="pl-PL"/>
        </w:rPr>
      </w:pPr>
    </w:p>
    <w:bookmarkEnd w:id="0"/>
    <w:p w:rsidR="00FA14CA" w:rsidRPr="00827753" w:rsidRDefault="00FA14CA" w:rsidP="00FA14CA">
      <w:pPr>
        <w:spacing w:after="0" w:line="276" w:lineRule="auto"/>
        <w:jc w:val="both"/>
        <w:rPr>
          <w:rFonts w:ascii="Arial" w:hAnsi="Arial" w:cs="Arial"/>
          <w:b/>
          <w:lang w:val="pl-PL"/>
        </w:rPr>
      </w:pPr>
      <w:r w:rsidRPr="00827753">
        <w:rPr>
          <w:rFonts w:ascii="Arial" w:hAnsi="Arial" w:cs="Arial"/>
          <w:b/>
          <w:lang w:val="pl-PL"/>
        </w:rPr>
        <w:t>Funkcja</w:t>
      </w:r>
      <w:r>
        <w:rPr>
          <w:rFonts w:ascii="Arial" w:hAnsi="Arial" w:cs="Arial"/>
          <w:b/>
          <w:lang w:val="pl-PL"/>
        </w:rPr>
        <w:t>: udostępnianie infrastruktury</w:t>
      </w:r>
    </w:p>
    <w:p w:rsidR="00F8680A" w:rsidRDefault="00F8680A" w:rsidP="009F5E11">
      <w:pPr>
        <w:spacing w:after="0" w:line="276" w:lineRule="auto"/>
        <w:jc w:val="both"/>
        <w:rPr>
          <w:rFonts w:ascii="Arial" w:hAnsi="Arial" w:cs="Arial"/>
          <w:lang w:val="pl-PL"/>
        </w:rPr>
      </w:pPr>
    </w:p>
    <w:p w:rsidR="00F8680A" w:rsidRPr="0016765D" w:rsidRDefault="0061382F" w:rsidP="00142CA5">
      <w:pPr>
        <w:autoSpaceDE w:val="0"/>
        <w:autoSpaceDN w:val="0"/>
        <w:adjustRightInd w:val="0"/>
        <w:spacing w:after="0" w:line="240" w:lineRule="auto"/>
        <w:jc w:val="both"/>
        <w:rPr>
          <w:rFonts w:ascii="Arial" w:hAnsi="Arial" w:cs="Arial"/>
          <w:b/>
          <w:i/>
          <w:lang w:val="pl-PL"/>
        </w:rPr>
      </w:pPr>
      <w:r w:rsidRPr="0016765D">
        <w:rPr>
          <w:rFonts w:ascii="Arial" w:hAnsi="Arial" w:cs="Arial"/>
          <w:b/>
          <w:i/>
          <w:lang w:val="pl-PL"/>
        </w:rPr>
        <w:t xml:space="preserve">Kryterium nie jest spełnione w części dotyczącej wyświadczonych usług. Przy czym dla infrastruktury lokalowej, klientem może być tylko start-up. Firma </w:t>
      </w:r>
      <w:proofErr w:type="spellStart"/>
      <w:r w:rsidRPr="0016765D">
        <w:rPr>
          <w:rFonts w:ascii="Arial" w:hAnsi="Arial" w:cs="Arial"/>
          <w:b/>
          <w:i/>
          <w:lang w:val="pl-PL"/>
        </w:rPr>
        <w:t>Esmoking</w:t>
      </w:r>
      <w:proofErr w:type="spellEnd"/>
      <w:r w:rsidRPr="0016765D">
        <w:rPr>
          <w:rFonts w:ascii="Arial" w:hAnsi="Arial" w:cs="Arial"/>
          <w:b/>
          <w:i/>
          <w:lang w:val="pl-PL"/>
        </w:rPr>
        <w:t xml:space="preserve"> </w:t>
      </w:r>
      <w:proofErr w:type="spellStart"/>
      <w:r w:rsidRPr="0016765D">
        <w:rPr>
          <w:rFonts w:ascii="Arial" w:hAnsi="Arial" w:cs="Arial"/>
          <w:b/>
          <w:i/>
          <w:lang w:val="pl-PL"/>
        </w:rPr>
        <w:t>Instytute</w:t>
      </w:r>
      <w:proofErr w:type="spellEnd"/>
      <w:r w:rsidRPr="0016765D">
        <w:rPr>
          <w:rFonts w:ascii="Arial" w:hAnsi="Arial" w:cs="Arial"/>
          <w:b/>
          <w:i/>
          <w:lang w:val="pl-PL"/>
        </w:rPr>
        <w:t xml:space="preserve"> sp. z o.o. zgodnie z danymi KRS prowadzi działalności od roku 2013, zatem nie może być uznana za start-up. W przypadku usługi numer 1, Wnioskodawca wpisał program badawczy, zatem nie jest to usługa związana z funkcją udostępnianie infrastruktury (zgodnie z warunkami Konkursu).</w:t>
      </w:r>
    </w:p>
    <w:p w:rsidR="0016765D" w:rsidRPr="0016765D" w:rsidRDefault="0016765D" w:rsidP="00142CA5">
      <w:pPr>
        <w:autoSpaceDE w:val="0"/>
        <w:autoSpaceDN w:val="0"/>
        <w:jc w:val="both"/>
        <w:rPr>
          <w:rFonts w:ascii="Arial" w:hAnsi="Arial" w:cs="Arial"/>
          <w:b/>
          <w:i/>
          <w:iCs/>
          <w:lang w:val="pl-PL"/>
        </w:rPr>
      </w:pPr>
      <w:r w:rsidRPr="0016765D">
        <w:rPr>
          <w:rFonts w:ascii="Arial" w:hAnsi="Arial" w:cs="Arial"/>
          <w:b/>
          <w:i/>
          <w:iCs/>
          <w:lang w:val="pl-PL"/>
        </w:rPr>
        <w:t xml:space="preserve">Kryterium nie jest spełnione w części dotyczącej wyświadczonych usług. Przy czym dla infrastruktury lokalowej, klientem może być tylko start-up. Firma </w:t>
      </w:r>
      <w:proofErr w:type="spellStart"/>
      <w:r w:rsidRPr="0016765D">
        <w:rPr>
          <w:rFonts w:ascii="Arial" w:hAnsi="Arial" w:cs="Arial"/>
          <w:b/>
          <w:i/>
          <w:iCs/>
          <w:lang w:val="pl-PL"/>
        </w:rPr>
        <w:t>Esmoking</w:t>
      </w:r>
      <w:proofErr w:type="spellEnd"/>
      <w:r w:rsidRPr="0016765D">
        <w:rPr>
          <w:rFonts w:ascii="Arial" w:hAnsi="Arial" w:cs="Arial"/>
          <w:b/>
          <w:i/>
          <w:iCs/>
          <w:lang w:val="pl-PL"/>
        </w:rPr>
        <w:t xml:space="preserve"> </w:t>
      </w:r>
      <w:proofErr w:type="spellStart"/>
      <w:r w:rsidRPr="0016765D">
        <w:rPr>
          <w:rFonts w:ascii="Arial" w:hAnsi="Arial" w:cs="Arial"/>
          <w:b/>
          <w:i/>
          <w:iCs/>
          <w:lang w:val="pl-PL"/>
        </w:rPr>
        <w:t>Instytute</w:t>
      </w:r>
      <w:proofErr w:type="spellEnd"/>
      <w:r w:rsidRPr="0016765D">
        <w:rPr>
          <w:rFonts w:ascii="Arial" w:hAnsi="Arial" w:cs="Arial"/>
          <w:b/>
          <w:i/>
          <w:iCs/>
          <w:lang w:val="pl-PL"/>
        </w:rPr>
        <w:t xml:space="preserve"> sp. z o.o. zgodnie z danymi KRS prowadzi działalności od roku 2013, zatem nie może być uznana za start-up. W przypadku usługi numer 1, Wnioskodawca wpisał program badawczy, zatem nie jest to usługa związana z funkcją udostępnianie infrastruktury (zgodnie z warunkami Konkursu).</w:t>
      </w:r>
    </w:p>
    <w:p w:rsidR="0016765D" w:rsidRPr="0016765D" w:rsidRDefault="0016765D" w:rsidP="0016765D">
      <w:pPr>
        <w:autoSpaceDE w:val="0"/>
        <w:autoSpaceDN w:val="0"/>
        <w:rPr>
          <w:rFonts w:ascii="Arial" w:hAnsi="Arial" w:cs="Arial"/>
          <w:i/>
          <w:iCs/>
          <w:lang w:val="pl-PL"/>
        </w:rPr>
      </w:pPr>
    </w:p>
    <w:p w:rsidR="0016765D" w:rsidRDefault="0016765D" w:rsidP="0016765D">
      <w:pPr>
        <w:spacing w:line="276" w:lineRule="auto"/>
        <w:jc w:val="both"/>
        <w:rPr>
          <w:rFonts w:ascii="Arial" w:hAnsi="Arial" w:cs="Arial"/>
          <w:lang w:val="pl-PL"/>
        </w:rPr>
      </w:pPr>
      <w:r w:rsidRPr="0016765D">
        <w:rPr>
          <w:rFonts w:ascii="Arial" w:hAnsi="Arial" w:cs="Arial"/>
          <w:lang w:val="pl-PL"/>
        </w:rPr>
        <w:t xml:space="preserve">W odniesieniu do usługi realizowanej dla </w:t>
      </w:r>
      <w:proofErr w:type="spellStart"/>
      <w:r w:rsidRPr="0016765D">
        <w:rPr>
          <w:rFonts w:ascii="Arial" w:hAnsi="Arial" w:cs="Arial"/>
          <w:lang w:val="pl-PL"/>
        </w:rPr>
        <w:t>Esmoking</w:t>
      </w:r>
      <w:proofErr w:type="spellEnd"/>
      <w:r w:rsidRPr="0016765D">
        <w:rPr>
          <w:rFonts w:ascii="Arial" w:hAnsi="Arial" w:cs="Arial"/>
          <w:lang w:val="pl-PL"/>
        </w:rPr>
        <w:t xml:space="preserve"> </w:t>
      </w:r>
      <w:proofErr w:type="spellStart"/>
      <w:r w:rsidRPr="0016765D">
        <w:rPr>
          <w:rFonts w:ascii="Arial" w:hAnsi="Arial" w:cs="Arial"/>
          <w:lang w:val="pl-PL"/>
        </w:rPr>
        <w:t>Institute</w:t>
      </w:r>
      <w:proofErr w:type="spellEnd"/>
      <w:r w:rsidRPr="0016765D">
        <w:rPr>
          <w:rFonts w:ascii="Arial" w:hAnsi="Arial" w:cs="Arial"/>
          <w:lang w:val="pl-PL"/>
        </w:rPr>
        <w:t xml:space="preserve"> sp. z o.o., pragniemy podkreślić, że udostępnianie „innej infrastruktury” było zgodne z wymaganiami konkursowymi. Regulamin dopuszcza udostępnianie infrastruktury wykorzystywanej w procesie powstawania, rozwoju i promocji nowych technologii,  co w niniejszym przypadku obejmowało kompleksowe usługi, w tym specjalistyczne, stanowiąc kluczowy element dla realizacji projektów innowacyjnych w obszarze technologii związanych z e-papierosami.</w:t>
      </w:r>
    </w:p>
    <w:p w:rsidR="00F724D7" w:rsidRPr="0016765D" w:rsidRDefault="00F724D7" w:rsidP="0016765D">
      <w:pPr>
        <w:spacing w:line="276" w:lineRule="auto"/>
        <w:jc w:val="both"/>
        <w:rPr>
          <w:rFonts w:ascii="Arial" w:hAnsi="Arial" w:cs="Arial"/>
          <w:lang w:val="pl-PL"/>
        </w:rPr>
      </w:pPr>
      <w:r w:rsidRPr="00F724D7">
        <w:rPr>
          <w:rFonts w:ascii="Arial" w:hAnsi="Arial" w:cs="Arial"/>
          <w:lang w:val="pl-PL"/>
        </w:rPr>
        <w:t xml:space="preserve">W ramach usługi udostępniania infrastruktury firma miała dostęp do dodatkowych zasobów, takich jak pomieszczenia technologiczne i specjalistyczna infrastruktura, które były niezbędne do rozwoju jej technologii. Dzięki temu firma </w:t>
      </w:r>
      <w:proofErr w:type="spellStart"/>
      <w:r w:rsidRPr="00F724D7">
        <w:rPr>
          <w:rFonts w:ascii="Arial" w:hAnsi="Arial" w:cs="Arial"/>
          <w:lang w:val="pl-PL"/>
        </w:rPr>
        <w:t>Esmoking</w:t>
      </w:r>
      <w:proofErr w:type="spellEnd"/>
      <w:r w:rsidRPr="00F724D7">
        <w:rPr>
          <w:rFonts w:ascii="Arial" w:hAnsi="Arial" w:cs="Arial"/>
          <w:lang w:val="pl-PL"/>
        </w:rPr>
        <w:t xml:space="preserve"> </w:t>
      </w:r>
      <w:proofErr w:type="spellStart"/>
      <w:r w:rsidRPr="00F724D7">
        <w:rPr>
          <w:rFonts w:ascii="Arial" w:hAnsi="Arial" w:cs="Arial"/>
          <w:lang w:val="pl-PL"/>
        </w:rPr>
        <w:t>Institute</w:t>
      </w:r>
      <w:proofErr w:type="spellEnd"/>
      <w:r w:rsidRPr="00F724D7">
        <w:rPr>
          <w:rFonts w:ascii="Arial" w:hAnsi="Arial" w:cs="Arial"/>
          <w:lang w:val="pl-PL"/>
        </w:rPr>
        <w:t xml:space="preserve"> sp. z o.o. mogła z powodzeniem rozwijać swoje innowacyjne technologie. Referencje od firmy potwierdzają, że „dzięki tej usłudze firma mogła bez problemu realizować strategiczne cele biznesowe. Wsparcie PPNT miało pozytywny wpływ na działalność, umożliwiając lepsze wykorzystanie dostępnych zasobów. Z pełnym przekonaniem rekomendujemy PPNT jako partnera wspierającego rozwój przedsiębiorczości i innowacji”.</w:t>
      </w:r>
    </w:p>
    <w:p w:rsidR="0016765D" w:rsidRPr="0016765D" w:rsidRDefault="0016765D" w:rsidP="0016765D">
      <w:pPr>
        <w:spacing w:line="276" w:lineRule="auto"/>
        <w:jc w:val="both"/>
        <w:rPr>
          <w:rFonts w:ascii="Arial" w:hAnsi="Arial" w:cs="Arial"/>
          <w:lang w:val="pl-PL"/>
        </w:rPr>
      </w:pPr>
      <w:r w:rsidRPr="0016765D">
        <w:rPr>
          <w:rFonts w:ascii="Arial" w:hAnsi="Arial" w:cs="Arial"/>
          <w:lang w:val="pl-PL"/>
        </w:rPr>
        <w:t xml:space="preserve">Ponadto, celem wykazania pełnej zgodności z wymaganiami Konkursu, dokonujemy uzupełnienia dotyczącego wskazania innego podmiotu w udostępnianiu infrastruktury lokalowej  – </w:t>
      </w:r>
      <w:proofErr w:type="spellStart"/>
      <w:r w:rsidRPr="0016765D">
        <w:rPr>
          <w:rFonts w:ascii="Arial" w:hAnsi="Arial" w:cs="Arial"/>
          <w:lang w:val="pl-PL"/>
        </w:rPr>
        <w:t>BeSmarter</w:t>
      </w:r>
      <w:proofErr w:type="spellEnd"/>
      <w:r w:rsidRPr="0016765D">
        <w:rPr>
          <w:rFonts w:ascii="Arial" w:hAnsi="Arial" w:cs="Arial"/>
          <w:lang w:val="pl-PL"/>
        </w:rPr>
        <w:t xml:space="preserve"> </w:t>
      </w:r>
      <w:r w:rsidR="00C60CDB">
        <w:rPr>
          <w:rFonts w:ascii="Arial" w:hAnsi="Arial" w:cs="Arial"/>
          <w:lang w:val="pl-PL"/>
        </w:rPr>
        <w:br/>
      </w:r>
      <w:r w:rsidRPr="0016765D">
        <w:rPr>
          <w:rFonts w:ascii="Arial" w:hAnsi="Arial" w:cs="Arial"/>
          <w:lang w:val="pl-PL"/>
        </w:rPr>
        <w:t>sp. z o.o., który spełnia definicję start-</w:t>
      </w:r>
      <w:proofErr w:type="spellStart"/>
      <w:r w:rsidRPr="0016765D">
        <w:rPr>
          <w:rFonts w:ascii="Arial" w:hAnsi="Arial" w:cs="Arial"/>
          <w:lang w:val="pl-PL"/>
        </w:rPr>
        <w:t>upu</w:t>
      </w:r>
      <w:proofErr w:type="spellEnd"/>
      <w:r w:rsidRPr="0016765D">
        <w:rPr>
          <w:rFonts w:ascii="Arial" w:hAnsi="Arial" w:cs="Arial"/>
          <w:lang w:val="pl-PL"/>
        </w:rPr>
        <w:t xml:space="preserve">. Przedmiotowy podmiot został założony w 2022 roku, a świadczone na jego rzecz usługi obejmują długoterminowy najem powierzchni biurowej oraz regularny najem </w:t>
      </w:r>
      <w:proofErr w:type="spellStart"/>
      <w:r w:rsidRPr="0016765D">
        <w:rPr>
          <w:rFonts w:ascii="Arial" w:hAnsi="Arial" w:cs="Arial"/>
          <w:lang w:val="pl-PL"/>
        </w:rPr>
        <w:t>sal</w:t>
      </w:r>
      <w:proofErr w:type="spellEnd"/>
      <w:r w:rsidRPr="0016765D">
        <w:rPr>
          <w:rFonts w:ascii="Arial" w:hAnsi="Arial" w:cs="Arial"/>
          <w:lang w:val="pl-PL"/>
        </w:rPr>
        <w:t xml:space="preserve"> konferencyjnych, które w pełni mieszczą się w zakresie funkcji udostępniania infrastruktury, poprzez wsparcie procesu powstawania oraz rozwoju innowacyjnych usług oferowanych przez start-up. W załączeniu przekazujemy referencje potwierdzające spełnienie kryterium.</w:t>
      </w:r>
    </w:p>
    <w:p w:rsidR="0016765D" w:rsidRDefault="0016765D" w:rsidP="0016765D">
      <w:pPr>
        <w:spacing w:line="276" w:lineRule="auto"/>
        <w:jc w:val="both"/>
        <w:rPr>
          <w:rFonts w:ascii="Arial" w:hAnsi="Arial" w:cs="Arial"/>
          <w:lang w:val="pl-PL"/>
        </w:rPr>
      </w:pPr>
    </w:p>
    <w:p w:rsidR="00F724D7" w:rsidRPr="0016765D" w:rsidRDefault="00F724D7" w:rsidP="0016765D">
      <w:pPr>
        <w:spacing w:line="276" w:lineRule="auto"/>
        <w:jc w:val="both"/>
        <w:rPr>
          <w:rFonts w:ascii="Arial" w:hAnsi="Arial" w:cs="Arial"/>
          <w:lang w:val="pl-PL"/>
        </w:rPr>
      </w:pPr>
    </w:p>
    <w:tbl>
      <w:tblPr>
        <w:tblStyle w:val="Tabela-Siatka"/>
        <w:tblW w:w="9918" w:type="dxa"/>
        <w:tblLook w:val="04A0" w:firstRow="1" w:lastRow="0" w:firstColumn="1" w:lastColumn="0" w:noHBand="0" w:noVBand="1"/>
      </w:tblPr>
      <w:tblGrid>
        <w:gridCol w:w="2557"/>
        <w:gridCol w:w="2077"/>
        <w:gridCol w:w="2077"/>
        <w:gridCol w:w="3207"/>
      </w:tblGrid>
      <w:tr w:rsidR="00E03F6D" w:rsidRPr="00007C8E" w:rsidTr="00E03F6D">
        <w:tc>
          <w:tcPr>
            <w:tcW w:w="2557" w:type="dxa"/>
          </w:tcPr>
          <w:p w:rsidR="00E03F6D" w:rsidRPr="00F84ADC" w:rsidRDefault="00E03F6D" w:rsidP="00276D36">
            <w:pPr>
              <w:autoSpaceDE w:val="0"/>
              <w:autoSpaceDN w:val="0"/>
              <w:adjustRightInd w:val="0"/>
              <w:jc w:val="center"/>
              <w:rPr>
                <w:rFonts w:ascii="Arial" w:hAnsi="Arial" w:cs="Arial"/>
                <w:b/>
                <w:sz w:val="18"/>
              </w:rPr>
            </w:pPr>
          </w:p>
        </w:tc>
        <w:tc>
          <w:tcPr>
            <w:tcW w:w="2077" w:type="dxa"/>
          </w:tcPr>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Opis usługi (zakres/</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struktura/ elementy</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składowe usługi, sposób</w:t>
            </w:r>
          </w:p>
          <w:p w:rsidR="00E03F6D" w:rsidRPr="00F84ADC" w:rsidRDefault="00E03F6D" w:rsidP="00276D36">
            <w:pPr>
              <w:autoSpaceDE w:val="0"/>
              <w:autoSpaceDN w:val="0"/>
              <w:adjustRightInd w:val="0"/>
              <w:jc w:val="center"/>
              <w:rPr>
                <w:rFonts w:ascii="Arial" w:hAnsi="Arial" w:cs="Arial"/>
                <w:b/>
                <w:sz w:val="18"/>
              </w:rPr>
            </w:pPr>
            <w:proofErr w:type="spellStart"/>
            <w:r w:rsidRPr="00F84ADC">
              <w:rPr>
                <w:rFonts w:ascii="Arial" w:hAnsi="Arial" w:cs="Arial"/>
                <w:b/>
                <w:sz w:val="18"/>
              </w:rPr>
              <w:t>realizacji</w:t>
            </w:r>
            <w:proofErr w:type="spellEnd"/>
            <w:r w:rsidRPr="00F84ADC">
              <w:rPr>
                <w:rFonts w:ascii="Arial" w:hAnsi="Arial" w:cs="Arial"/>
                <w:b/>
                <w:sz w:val="18"/>
              </w:rPr>
              <w:t xml:space="preserve"> </w:t>
            </w:r>
            <w:proofErr w:type="spellStart"/>
            <w:r w:rsidRPr="00F84ADC">
              <w:rPr>
                <w:rFonts w:ascii="Arial" w:hAnsi="Arial" w:cs="Arial"/>
                <w:b/>
                <w:sz w:val="18"/>
              </w:rPr>
              <w:t>przez</w:t>
            </w:r>
            <w:proofErr w:type="spellEnd"/>
            <w:r w:rsidRPr="00F84ADC">
              <w:rPr>
                <w:rFonts w:ascii="Arial" w:hAnsi="Arial" w:cs="Arial"/>
                <w:b/>
                <w:sz w:val="18"/>
              </w:rPr>
              <w:t xml:space="preserve"> </w:t>
            </w:r>
            <w:proofErr w:type="spellStart"/>
            <w:r w:rsidRPr="00F84ADC">
              <w:rPr>
                <w:rFonts w:ascii="Arial" w:hAnsi="Arial" w:cs="Arial"/>
                <w:b/>
                <w:sz w:val="18"/>
              </w:rPr>
              <w:t>Ośrodek</w:t>
            </w:r>
            <w:proofErr w:type="spellEnd"/>
          </w:p>
          <w:p w:rsidR="00E03F6D" w:rsidRPr="00F84ADC" w:rsidRDefault="00E03F6D" w:rsidP="00276D36">
            <w:pPr>
              <w:jc w:val="center"/>
              <w:rPr>
                <w:rFonts w:ascii="Arial" w:hAnsi="Arial" w:cs="Arial"/>
                <w:b/>
                <w:sz w:val="18"/>
              </w:rPr>
            </w:pPr>
            <w:proofErr w:type="spellStart"/>
            <w:r w:rsidRPr="00F84ADC">
              <w:rPr>
                <w:rFonts w:ascii="Arial" w:hAnsi="Arial" w:cs="Arial"/>
                <w:b/>
                <w:sz w:val="18"/>
              </w:rPr>
              <w:t>Innowacji</w:t>
            </w:r>
            <w:proofErr w:type="spellEnd"/>
            <w:r w:rsidRPr="00F84ADC">
              <w:rPr>
                <w:rFonts w:ascii="Arial" w:hAnsi="Arial" w:cs="Arial"/>
                <w:b/>
                <w:sz w:val="18"/>
              </w:rPr>
              <w:t>)</w:t>
            </w:r>
          </w:p>
        </w:tc>
        <w:tc>
          <w:tcPr>
            <w:tcW w:w="2077" w:type="dxa"/>
          </w:tcPr>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Efekty zrealizowanej usługi,</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w tym stopień</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zaadresowania potrzeby</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klienta oraz wpływ na</w:t>
            </w:r>
          </w:p>
          <w:p w:rsidR="00E03F6D" w:rsidRPr="00F84ADC" w:rsidRDefault="00E03F6D" w:rsidP="00276D36">
            <w:pPr>
              <w:autoSpaceDE w:val="0"/>
              <w:autoSpaceDN w:val="0"/>
              <w:adjustRightInd w:val="0"/>
              <w:jc w:val="center"/>
              <w:rPr>
                <w:rFonts w:ascii="Arial" w:hAnsi="Arial" w:cs="Arial"/>
                <w:b/>
                <w:sz w:val="18"/>
              </w:rPr>
            </w:pPr>
            <w:proofErr w:type="spellStart"/>
            <w:r w:rsidRPr="00F84ADC">
              <w:rPr>
                <w:rFonts w:ascii="Arial" w:hAnsi="Arial" w:cs="Arial"/>
                <w:b/>
                <w:sz w:val="18"/>
              </w:rPr>
              <w:t>osiągnięcie</w:t>
            </w:r>
            <w:proofErr w:type="spellEnd"/>
            <w:r w:rsidRPr="00F84ADC">
              <w:rPr>
                <w:rFonts w:ascii="Arial" w:hAnsi="Arial" w:cs="Arial"/>
                <w:b/>
                <w:sz w:val="18"/>
              </w:rPr>
              <w:t xml:space="preserve"> </w:t>
            </w:r>
            <w:proofErr w:type="spellStart"/>
            <w:r w:rsidRPr="00F84ADC">
              <w:rPr>
                <w:rFonts w:ascii="Arial" w:hAnsi="Arial" w:cs="Arial"/>
                <w:b/>
                <w:sz w:val="18"/>
              </w:rPr>
              <w:t>jego</w:t>
            </w:r>
            <w:proofErr w:type="spellEnd"/>
            <w:r w:rsidRPr="00F84ADC">
              <w:rPr>
                <w:rFonts w:ascii="Arial" w:hAnsi="Arial" w:cs="Arial"/>
                <w:b/>
                <w:sz w:val="18"/>
              </w:rPr>
              <w:t xml:space="preserve"> </w:t>
            </w:r>
            <w:proofErr w:type="spellStart"/>
            <w:r w:rsidRPr="00F84ADC">
              <w:rPr>
                <w:rFonts w:ascii="Arial" w:hAnsi="Arial" w:cs="Arial"/>
                <w:b/>
                <w:sz w:val="18"/>
              </w:rPr>
              <w:t>celów</w:t>
            </w:r>
            <w:proofErr w:type="spellEnd"/>
          </w:p>
          <w:p w:rsidR="00E03F6D" w:rsidRPr="00F84ADC" w:rsidRDefault="00E03F6D" w:rsidP="00276D36">
            <w:pPr>
              <w:autoSpaceDE w:val="0"/>
              <w:autoSpaceDN w:val="0"/>
              <w:adjustRightInd w:val="0"/>
              <w:jc w:val="center"/>
              <w:rPr>
                <w:rFonts w:ascii="Arial" w:hAnsi="Arial" w:cs="Arial"/>
                <w:b/>
                <w:sz w:val="18"/>
              </w:rPr>
            </w:pPr>
            <w:proofErr w:type="spellStart"/>
            <w:r w:rsidRPr="00F84ADC">
              <w:rPr>
                <w:rFonts w:ascii="Arial" w:hAnsi="Arial" w:cs="Arial"/>
                <w:b/>
                <w:sz w:val="18"/>
              </w:rPr>
              <w:t>biznesowych</w:t>
            </w:r>
            <w:proofErr w:type="spellEnd"/>
          </w:p>
        </w:tc>
        <w:tc>
          <w:tcPr>
            <w:tcW w:w="3207" w:type="dxa"/>
          </w:tcPr>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Opis powiązania</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zrealizowanej usługi z</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powstaniem, rozwojem lub</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sprzedażą innowacyjnego</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produktu (usługi/wyrobu)</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lub wdrożenia</w:t>
            </w:r>
          </w:p>
          <w:p w:rsidR="00E03F6D" w:rsidRPr="0016765D" w:rsidRDefault="00E03F6D" w:rsidP="00276D36">
            <w:pPr>
              <w:autoSpaceDE w:val="0"/>
              <w:autoSpaceDN w:val="0"/>
              <w:adjustRightInd w:val="0"/>
              <w:jc w:val="center"/>
              <w:rPr>
                <w:rFonts w:ascii="Arial" w:hAnsi="Arial" w:cs="Arial"/>
                <w:b/>
                <w:sz w:val="18"/>
                <w:lang w:val="pl-PL"/>
              </w:rPr>
            </w:pPr>
            <w:r w:rsidRPr="0016765D">
              <w:rPr>
                <w:rFonts w:ascii="Arial" w:hAnsi="Arial" w:cs="Arial"/>
                <w:b/>
                <w:sz w:val="18"/>
                <w:lang w:val="pl-PL"/>
              </w:rPr>
              <w:t>innowacyjnego procesu u</w:t>
            </w:r>
          </w:p>
          <w:p w:rsidR="00E03F6D" w:rsidRPr="0016765D" w:rsidRDefault="00E03F6D" w:rsidP="00276D36">
            <w:pPr>
              <w:jc w:val="center"/>
              <w:rPr>
                <w:rFonts w:ascii="Arial" w:hAnsi="Arial" w:cs="Arial"/>
                <w:b/>
                <w:sz w:val="18"/>
                <w:lang w:val="pl-PL"/>
              </w:rPr>
            </w:pPr>
            <w:r w:rsidRPr="0016765D">
              <w:rPr>
                <w:rFonts w:ascii="Arial" w:hAnsi="Arial" w:cs="Arial"/>
                <w:b/>
                <w:sz w:val="18"/>
                <w:lang w:val="pl-PL"/>
              </w:rPr>
              <w:t>klienta</w:t>
            </w:r>
          </w:p>
        </w:tc>
      </w:tr>
      <w:tr w:rsidR="00E03F6D" w:rsidRPr="00007C8E" w:rsidTr="00E03F6D">
        <w:tc>
          <w:tcPr>
            <w:tcW w:w="2557" w:type="dxa"/>
          </w:tcPr>
          <w:p w:rsidR="00E03F6D" w:rsidRPr="0016765D" w:rsidRDefault="00E03F6D" w:rsidP="00276D36">
            <w:pPr>
              <w:autoSpaceDE w:val="0"/>
              <w:autoSpaceDN w:val="0"/>
              <w:adjustRightInd w:val="0"/>
              <w:rPr>
                <w:rFonts w:ascii="Arial" w:hAnsi="Arial" w:cs="Arial"/>
                <w:b/>
                <w:sz w:val="20"/>
                <w:lang w:val="pl-PL"/>
              </w:rPr>
            </w:pPr>
            <w:r w:rsidRPr="0016765D">
              <w:rPr>
                <w:rFonts w:ascii="Arial" w:hAnsi="Arial" w:cs="Arial"/>
                <w:b/>
                <w:sz w:val="20"/>
                <w:lang w:val="pl-PL"/>
              </w:rPr>
              <w:t>Nazwa usługi</w:t>
            </w:r>
          </w:p>
          <w:p w:rsidR="00E03F6D" w:rsidRPr="0016765D" w:rsidRDefault="00E03F6D" w:rsidP="00276D36">
            <w:pPr>
              <w:autoSpaceDE w:val="0"/>
              <w:autoSpaceDN w:val="0"/>
              <w:adjustRightInd w:val="0"/>
              <w:rPr>
                <w:rFonts w:ascii="Arial" w:hAnsi="Arial" w:cs="Arial"/>
                <w:sz w:val="20"/>
                <w:lang w:val="pl-PL"/>
              </w:rPr>
            </w:pPr>
            <w:r w:rsidRPr="0016765D">
              <w:rPr>
                <w:rFonts w:ascii="Arial" w:hAnsi="Arial" w:cs="Arial"/>
                <w:sz w:val="20"/>
                <w:lang w:val="pl-PL"/>
              </w:rPr>
              <w:t xml:space="preserve">wynajem biura z dostępem do </w:t>
            </w:r>
            <w:proofErr w:type="spellStart"/>
            <w:r w:rsidRPr="0016765D">
              <w:rPr>
                <w:rFonts w:ascii="Arial" w:hAnsi="Arial" w:cs="Arial"/>
                <w:sz w:val="20"/>
                <w:lang w:val="pl-PL"/>
              </w:rPr>
              <w:t>sal</w:t>
            </w:r>
            <w:proofErr w:type="spellEnd"/>
          </w:p>
          <w:p w:rsidR="00E03F6D" w:rsidRPr="0016765D" w:rsidRDefault="00E03F6D" w:rsidP="00276D36">
            <w:pPr>
              <w:autoSpaceDE w:val="0"/>
              <w:autoSpaceDN w:val="0"/>
              <w:adjustRightInd w:val="0"/>
              <w:rPr>
                <w:rFonts w:ascii="Arial" w:hAnsi="Arial" w:cs="Arial"/>
                <w:sz w:val="20"/>
                <w:lang w:val="pl-PL"/>
              </w:rPr>
            </w:pPr>
            <w:r w:rsidRPr="0016765D">
              <w:rPr>
                <w:rFonts w:ascii="Arial" w:hAnsi="Arial" w:cs="Arial"/>
                <w:sz w:val="20"/>
                <w:lang w:val="pl-PL"/>
              </w:rPr>
              <w:t xml:space="preserve">konferencyjnych, bezpłatnych parkingów, </w:t>
            </w:r>
            <w:proofErr w:type="spellStart"/>
            <w:r w:rsidRPr="0016765D">
              <w:rPr>
                <w:rFonts w:ascii="Arial" w:hAnsi="Arial" w:cs="Arial"/>
                <w:sz w:val="20"/>
                <w:lang w:val="pl-PL"/>
              </w:rPr>
              <w:t>internetu</w:t>
            </w:r>
            <w:proofErr w:type="spellEnd"/>
            <w:r w:rsidRPr="0016765D">
              <w:rPr>
                <w:rFonts w:ascii="Arial" w:hAnsi="Arial" w:cs="Arial"/>
                <w:sz w:val="20"/>
                <w:lang w:val="pl-PL"/>
              </w:rPr>
              <w:t xml:space="preserve"> w PPNT</w:t>
            </w:r>
          </w:p>
          <w:p w:rsidR="00E03F6D" w:rsidRPr="0016765D" w:rsidRDefault="00E03F6D" w:rsidP="00276D36">
            <w:pPr>
              <w:autoSpaceDE w:val="0"/>
              <w:autoSpaceDN w:val="0"/>
              <w:adjustRightInd w:val="0"/>
              <w:rPr>
                <w:rFonts w:ascii="Arial" w:hAnsi="Arial" w:cs="Arial"/>
                <w:sz w:val="20"/>
                <w:lang w:val="pl-PL"/>
              </w:rPr>
            </w:pPr>
          </w:p>
          <w:p w:rsidR="00E03F6D" w:rsidRPr="0016765D" w:rsidRDefault="00E03F6D" w:rsidP="00276D36">
            <w:pPr>
              <w:autoSpaceDE w:val="0"/>
              <w:autoSpaceDN w:val="0"/>
              <w:adjustRightInd w:val="0"/>
              <w:rPr>
                <w:rFonts w:ascii="Arial" w:hAnsi="Arial" w:cs="Arial"/>
                <w:b/>
                <w:sz w:val="20"/>
                <w:lang w:val="pl-PL"/>
              </w:rPr>
            </w:pPr>
            <w:r w:rsidRPr="0016765D">
              <w:rPr>
                <w:rFonts w:ascii="Arial" w:hAnsi="Arial" w:cs="Arial"/>
                <w:b/>
                <w:sz w:val="20"/>
                <w:lang w:val="pl-PL"/>
              </w:rPr>
              <w:t>Data wyświadczenia usługi</w:t>
            </w:r>
          </w:p>
          <w:p w:rsidR="00E03F6D" w:rsidRPr="0016765D" w:rsidRDefault="00E03F6D" w:rsidP="00276D36">
            <w:pPr>
              <w:autoSpaceDE w:val="0"/>
              <w:autoSpaceDN w:val="0"/>
              <w:adjustRightInd w:val="0"/>
              <w:rPr>
                <w:rFonts w:ascii="Arial" w:hAnsi="Arial" w:cs="Arial"/>
                <w:sz w:val="20"/>
                <w:lang w:val="pl-PL"/>
              </w:rPr>
            </w:pPr>
            <w:r w:rsidRPr="0016765D">
              <w:rPr>
                <w:rFonts w:ascii="Arial" w:hAnsi="Arial" w:cs="Arial"/>
                <w:sz w:val="20"/>
                <w:lang w:val="pl-PL"/>
              </w:rPr>
              <w:t>2024–07–30</w:t>
            </w:r>
          </w:p>
          <w:p w:rsidR="00E03F6D" w:rsidRPr="0016765D" w:rsidRDefault="00E03F6D" w:rsidP="00276D36">
            <w:pPr>
              <w:autoSpaceDE w:val="0"/>
              <w:autoSpaceDN w:val="0"/>
              <w:adjustRightInd w:val="0"/>
              <w:rPr>
                <w:rFonts w:ascii="Arial" w:hAnsi="Arial" w:cs="Arial"/>
                <w:sz w:val="20"/>
                <w:lang w:val="pl-PL"/>
              </w:rPr>
            </w:pPr>
          </w:p>
          <w:p w:rsidR="00E03F6D" w:rsidRPr="0016765D" w:rsidRDefault="00E03F6D" w:rsidP="00276D36">
            <w:pPr>
              <w:autoSpaceDE w:val="0"/>
              <w:autoSpaceDN w:val="0"/>
              <w:adjustRightInd w:val="0"/>
              <w:rPr>
                <w:rFonts w:ascii="Arial" w:hAnsi="Arial" w:cs="Arial"/>
                <w:b/>
                <w:sz w:val="20"/>
                <w:lang w:val="pl-PL"/>
              </w:rPr>
            </w:pPr>
            <w:r w:rsidRPr="0016765D">
              <w:rPr>
                <w:rFonts w:ascii="Arial" w:hAnsi="Arial" w:cs="Arial"/>
                <w:b/>
                <w:sz w:val="20"/>
                <w:lang w:val="pl-PL"/>
              </w:rPr>
              <w:t>Nazwa klienta</w:t>
            </w:r>
          </w:p>
          <w:p w:rsidR="00E03F6D" w:rsidRPr="0016765D" w:rsidRDefault="00E03F6D" w:rsidP="00276D36">
            <w:pPr>
              <w:autoSpaceDE w:val="0"/>
              <w:autoSpaceDN w:val="0"/>
              <w:adjustRightInd w:val="0"/>
              <w:rPr>
                <w:rFonts w:ascii="Arial" w:hAnsi="Arial" w:cs="Arial"/>
                <w:sz w:val="20"/>
                <w:lang w:val="pl-PL"/>
              </w:rPr>
            </w:pPr>
            <w:proofErr w:type="spellStart"/>
            <w:r w:rsidRPr="0016765D">
              <w:rPr>
                <w:rFonts w:ascii="Arial" w:hAnsi="Arial" w:cs="Arial"/>
                <w:sz w:val="20"/>
                <w:lang w:val="pl-PL"/>
              </w:rPr>
              <w:t>BeSmarter</w:t>
            </w:r>
            <w:proofErr w:type="spellEnd"/>
            <w:r w:rsidRPr="0016765D">
              <w:rPr>
                <w:rFonts w:ascii="Arial" w:hAnsi="Arial" w:cs="Arial"/>
                <w:sz w:val="20"/>
                <w:lang w:val="pl-PL"/>
              </w:rPr>
              <w:t xml:space="preserve"> sp. z o.o.</w:t>
            </w:r>
          </w:p>
          <w:p w:rsidR="00E03F6D" w:rsidRPr="0016765D" w:rsidRDefault="00E03F6D" w:rsidP="00276D36">
            <w:pPr>
              <w:autoSpaceDE w:val="0"/>
              <w:autoSpaceDN w:val="0"/>
              <w:adjustRightInd w:val="0"/>
              <w:rPr>
                <w:rFonts w:ascii="Arial" w:hAnsi="Arial" w:cs="Arial"/>
                <w:sz w:val="20"/>
                <w:lang w:val="pl-PL"/>
              </w:rPr>
            </w:pPr>
          </w:p>
          <w:p w:rsidR="00E03F6D" w:rsidRPr="0016765D" w:rsidRDefault="00E03F6D" w:rsidP="00276D36">
            <w:pPr>
              <w:autoSpaceDE w:val="0"/>
              <w:autoSpaceDN w:val="0"/>
              <w:adjustRightInd w:val="0"/>
              <w:rPr>
                <w:rFonts w:ascii="Arial" w:hAnsi="Arial" w:cs="Arial"/>
                <w:b/>
                <w:sz w:val="20"/>
                <w:lang w:val="pl-PL"/>
              </w:rPr>
            </w:pPr>
            <w:r w:rsidRPr="0016765D">
              <w:rPr>
                <w:rFonts w:ascii="Arial" w:hAnsi="Arial" w:cs="Arial"/>
                <w:b/>
                <w:sz w:val="20"/>
                <w:lang w:val="pl-PL"/>
              </w:rPr>
              <w:t>NIP</w:t>
            </w:r>
          </w:p>
          <w:p w:rsidR="00E03F6D" w:rsidRPr="0016765D" w:rsidRDefault="00E03F6D" w:rsidP="00276D36">
            <w:pPr>
              <w:autoSpaceDE w:val="0"/>
              <w:autoSpaceDN w:val="0"/>
              <w:adjustRightInd w:val="0"/>
              <w:rPr>
                <w:rFonts w:ascii="Arial" w:hAnsi="Arial" w:cs="Arial"/>
                <w:sz w:val="20"/>
                <w:lang w:val="pl-PL"/>
              </w:rPr>
            </w:pPr>
            <w:r w:rsidRPr="0016765D">
              <w:rPr>
                <w:rFonts w:ascii="Arial" w:hAnsi="Arial" w:cs="Arial"/>
                <w:sz w:val="20"/>
                <w:lang w:val="pl-PL"/>
              </w:rPr>
              <w:t>781-203-09-57</w:t>
            </w:r>
          </w:p>
          <w:p w:rsidR="00E03F6D" w:rsidRPr="0016765D" w:rsidRDefault="00E03F6D" w:rsidP="00276D36">
            <w:pPr>
              <w:autoSpaceDE w:val="0"/>
              <w:autoSpaceDN w:val="0"/>
              <w:adjustRightInd w:val="0"/>
              <w:rPr>
                <w:rFonts w:ascii="Arial" w:hAnsi="Arial" w:cs="Arial"/>
                <w:sz w:val="20"/>
                <w:lang w:val="pl-PL"/>
              </w:rPr>
            </w:pPr>
          </w:p>
          <w:p w:rsidR="00E03F6D" w:rsidRPr="0016765D" w:rsidRDefault="00E03F6D" w:rsidP="00276D36">
            <w:pPr>
              <w:autoSpaceDE w:val="0"/>
              <w:autoSpaceDN w:val="0"/>
              <w:adjustRightInd w:val="0"/>
              <w:rPr>
                <w:rFonts w:ascii="Arial" w:hAnsi="Arial" w:cs="Arial"/>
                <w:b/>
                <w:sz w:val="20"/>
                <w:lang w:val="pl-PL"/>
              </w:rPr>
            </w:pPr>
            <w:r w:rsidRPr="0016765D">
              <w:rPr>
                <w:rFonts w:ascii="Arial" w:hAnsi="Arial" w:cs="Arial"/>
                <w:b/>
                <w:sz w:val="20"/>
                <w:lang w:val="pl-PL"/>
              </w:rPr>
              <w:t>Wartość usługi w PLN**</w:t>
            </w:r>
          </w:p>
          <w:p w:rsidR="00E03F6D" w:rsidRPr="00787F33" w:rsidRDefault="00E03F6D" w:rsidP="00276D36">
            <w:pPr>
              <w:rPr>
                <w:rFonts w:ascii="Arial" w:hAnsi="Arial" w:cs="Arial"/>
                <w:sz w:val="20"/>
              </w:rPr>
            </w:pPr>
            <w:r w:rsidRPr="00787F33">
              <w:rPr>
                <w:rFonts w:ascii="Arial" w:hAnsi="Arial" w:cs="Arial"/>
                <w:sz w:val="20"/>
              </w:rPr>
              <w:t>126 388,00</w:t>
            </w:r>
          </w:p>
        </w:tc>
        <w:tc>
          <w:tcPr>
            <w:tcW w:w="2077" w:type="dxa"/>
          </w:tcPr>
          <w:p w:rsidR="00E03F6D" w:rsidRPr="0016765D" w:rsidRDefault="00E03F6D" w:rsidP="00276D36">
            <w:pPr>
              <w:rPr>
                <w:rFonts w:ascii="Arial" w:hAnsi="Arial" w:cs="Arial"/>
                <w:sz w:val="20"/>
                <w:lang w:val="pl-PL"/>
              </w:rPr>
            </w:pPr>
            <w:r w:rsidRPr="0016765D">
              <w:rPr>
                <w:rFonts w:ascii="Arial" w:hAnsi="Arial" w:cs="Arial"/>
                <w:sz w:val="20"/>
                <w:lang w:val="pl-PL"/>
              </w:rPr>
              <w:t xml:space="preserve">Klient współpracuje z PPNT od 1 października 2022 roku, kiedy to zarejestrował swoją działalność gospodarczą, nieprzerwanie prowadząc ją na terenie Parku. Rozliczenia za długoterminowy najem odbywają się w formie comiesięcznych opłat za użytkowanie infrastruktury, obejmującej powierzchnię biurową. Dodatkowo, firma regularnie wynajmuje sale konferencyjne, w których organizuje szkolenia stacjonarne dla swoich klientów. </w:t>
            </w:r>
            <w:proofErr w:type="spellStart"/>
            <w:r w:rsidRPr="0016765D">
              <w:rPr>
                <w:rFonts w:ascii="Arial" w:hAnsi="Arial" w:cs="Arial"/>
                <w:sz w:val="20"/>
                <w:lang w:val="pl-PL"/>
              </w:rPr>
              <w:t>BeSmarter</w:t>
            </w:r>
            <w:proofErr w:type="spellEnd"/>
            <w:r w:rsidRPr="0016765D">
              <w:rPr>
                <w:rFonts w:ascii="Arial" w:hAnsi="Arial" w:cs="Arial"/>
                <w:sz w:val="20"/>
                <w:lang w:val="pl-PL"/>
              </w:rPr>
              <w:t xml:space="preserve"> korzysta na stałe z 71,13 m² powierzchni biurowej oraz okresowo z 106,48 m² powierzchni konferencyjnej.</w:t>
            </w:r>
          </w:p>
        </w:tc>
        <w:tc>
          <w:tcPr>
            <w:tcW w:w="2077" w:type="dxa"/>
          </w:tcPr>
          <w:p w:rsidR="00E03F6D" w:rsidRPr="0016765D" w:rsidRDefault="00E03F6D" w:rsidP="00276D36">
            <w:pPr>
              <w:rPr>
                <w:rFonts w:ascii="Arial" w:hAnsi="Arial" w:cs="Arial"/>
                <w:sz w:val="20"/>
                <w:lang w:val="pl-PL"/>
              </w:rPr>
            </w:pPr>
            <w:r w:rsidRPr="0016765D">
              <w:rPr>
                <w:rFonts w:ascii="Arial" w:hAnsi="Arial" w:cs="Arial"/>
                <w:sz w:val="20"/>
                <w:lang w:val="pl-PL"/>
              </w:rPr>
              <w:t xml:space="preserve">Działalność spółki, założonej w październiku 2022 roku, koncentruje się na rozwijaniu innowacyjnych usług szkoleniowych dla przedsiębiorców i pracowników. Początkowo oferta obejmowała głównie szkolenia dedykowane dla określonych klientów, jednak z czasem firma poszerzyła swoją ofertę o produkty bardziej uniwersalne – szkolenia otwarte. Znaczna część wynajmowanej powierzchni biurowej jest wykorzystywana jako studio nagrań, w którym realizowane są kolejne odcinki wideo </w:t>
            </w:r>
            <w:proofErr w:type="spellStart"/>
            <w:r w:rsidRPr="0016765D">
              <w:rPr>
                <w:rFonts w:ascii="Arial" w:hAnsi="Arial" w:cs="Arial"/>
                <w:sz w:val="20"/>
                <w:lang w:val="pl-PL"/>
              </w:rPr>
              <w:t>podcastu</w:t>
            </w:r>
            <w:proofErr w:type="spellEnd"/>
            <w:r w:rsidRPr="0016765D">
              <w:rPr>
                <w:rFonts w:ascii="Arial" w:hAnsi="Arial" w:cs="Arial"/>
                <w:sz w:val="20"/>
                <w:lang w:val="pl-PL"/>
              </w:rPr>
              <w:t xml:space="preserve"> „Firma z Głową”, mającego obecnie ponad 5,5 tys. subskrybentów. Produkcja materiału filmowego odbywa się w studiu nagraniowym na terenie wynajmowanej w PPNT powierzchni.</w:t>
            </w:r>
          </w:p>
        </w:tc>
        <w:tc>
          <w:tcPr>
            <w:tcW w:w="3207" w:type="dxa"/>
          </w:tcPr>
          <w:p w:rsidR="00E03F6D" w:rsidRPr="0016765D" w:rsidRDefault="00E03F6D" w:rsidP="00276D36">
            <w:pPr>
              <w:rPr>
                <w:rFonts w:ascii="Arial" w:hAnsi="Arial" w:cs="Arial"/>
                <w:sz w:val="20"/>
                <w:lang w:val="pl-PL"/>
              </w:rPr>
            </w:pPr>
            <w:r w:rsidRPr="0016765D">
              <w:rPr>
                <w:rFonts w:ascii="Arial" w:hAnsi="Arial" w:cs="Arial"/>
                <w:sz w:val="20"/>
                <w:lang w:val="pl-PL"/>
              </w:rPr>
              <w:t xml:space="preserve">Dzięki wsparciu i usługom świadczonym przez instytucję otoczenia biznesu, jaką jest PPNT, klient ma możliwość dynamicznego rozwoju swojej działalności w obszarach doradztwa, szkoleń dedykowanych i otwartych, a także tworzenia innowacyjnych materiałów cyfrowych. Obecnie </w:t>
            </w:r>
            <w:proofErr w:type="spellStart"/>
            <w:r w:rsidRPr="0016765D">
              <w:rPr>
                <w:rFonts w:ascii="Arial" w:hAnsi="Arial" w:cs="Arial"/>
                <w:sz w:val="20"/>
                <w:lang w:val="pl-PL"/>
              </w:rPr>
              <w:t>BeSmarter</w:t>
            </w:r>
            <w:proofErr w:type="spellEnd"/>
            <w:r w:rsidRPr="0016765D">
              <w:rPr>
                <w:rFonts w:ascii="Arial" w:hAnsi="Arial" w:cs="Arial"/>
                <w:sz w:val="20"/>
                <w:lang w:val="pl-PL"/>
              </w:rPr>
              <w:t xml:space="preserve"> to zespół kilkunastu ekspertów – trenerów specjalizujących się w różnych dziedzinach. Każde szkolenie ma na celu wyposażenie uczestników w praktyczne narzędzia i umiejętności oraz oferuje ciekawe rozwiązania m.in. w formie symulacji rozmów (praca z kamerą), pracę w małych grupach, szczegółowy feedback od trenera, zadania wdrożeniowe oraz dostęp do platformy z materiałami wideo.</w:t>
            </w:r>
          </w:p>
        </w:tc>
      </w:tr>
    </w:tbl>
    <w:p w:rsidR="0016765D" w:rsidRPr="0016765D" w:rsidRDefault="0016765D" w:rsidP="0016765D">
      <w:pPr>
        <w:spacing w:line="276" w:lineRule="auto"/>
        <w:jc w:val="both"/>
        <w:rPr>
          <w:rFonts w:ascii="Arial" w:hAnsi="Arial" w:cs="Arial"/>
          <w:lang w:val="pl-PL"/>
        </w:rPr>
      </w:pPr>
    </w:p>
    <w:p w:rsidR="0016765D" w:rsidRDefault="0016765D" w:rsidP="0016765D">
      <w:pPr>
        <w:spacing w:line="276" w:lineRule="auto"/>
        <w:jc w:val="both"/>
        <w:rPr>
          <w:rFonts w:ascii="Arial" w:hAnsi="Arial" w:cs="Arial"/>
          <w:lang w:val="pl-PL"/>
        </w:rPr>
      </w:pPr>
    </w:p>
    <w:p w:rsidR="00C60CDB" w:rsidRDefault="00C60CDB" w:rsidP="0016765D">
      <w:pPr>
        <w:spacing w:line="276" w:lineRule="auto"/>
        <w:jc w:val="both"/>
        <w:rPr>
          <w:rFonts w:ascii="Arial" w:hAnsi="Arial" w:cs="Arial"/>
          <w:lang w:val="pl-PL"/>
        </w:rPr>
      </w:pPr>
    </w:p>
    <w:p w:rsidR="00C60CDB" w:rsidRDefault="00C60CDB" w:rsidP="0016765D">
      <w:pPr>
        <w:spacing w:line="276" w:lineRule="auto"/>
        <w:jc w:val="both"/>
        <w:rPr>
          <w:rFonts w:ascii="Arial" w:hAnsi="Arial" w:cs="Arial"/>
          <w:lang w:val="pl-PL"/>
        </w:rPr>
      </w:pPr>
    </w:p>
    <w:p w:rsidR="00C60CDB" w:rsidRDefault="00C60CDB" w:rsidP="0016765D">
      <w:pPr>
        <w:spacing w:line="276" w:lineRule="auto"/>
        <w:jc w:val="both"/>
        <w:rPr>
          <w:rFonts w:ascii="Arial" w:hAnsi="Arial" w:cs="Arial"/>
          <w:lang w:val="pl-PL"/>
        </w:rPr>
      </w:pPr>
    </w:p>
    <w:p w:rsidR="0016765D" w:rsidRPr="0016765D" w:rsidRDefault="0016765D" w:rsidP="0016765D">
      <w:pPr>
        <w:autoSpaceDE w:val="0"/>
        <w:autoSpaceDN w:val="0"/>
        <w:adjustRightInd w:val="0"/>
        <w:spacing w:after="0" w:line="240" w:lineRule="auto"/>
        <w:rPr>
          <w:rFonts w:ascii="Arial" w:hAnsi="Arial" w:cs="Arial"/>
          <w:b/>
          <w:i/>
          <w:szCs w:val="22"/>
          <w:lang w:val="pl-PL"/>
        </w:rPr>
      </w:pPr>
      <w:r w:rsidRPr="0016765D">
        <w:rPr>
          <w:rFonts w:ascii="Arial" w:hAnsi="Arial" w:cs="Arial"/>
          <w:b/>
          <w:i/>
          <w:szCs w:val="22"/>
          <w:lang w:val="pl-PL" w:bidi="ar-SA"/>
        </w:rPr>
        <w:lastRenderedPageBreak/>
        <w:t>W przypadku usługi numer 1, Wnioskodawca wpisał program badawczy, zatem nie jest to usługa związana z funkcją udostępnianie infrastruktury</w:t>
      </w:r>
      <w:r w:rsidR="009D4A5C">
        <w:rPr>
          <w:rFonts w:ascii="Arial" w:hAnsi="Arial" w:cs="Arial"/>
          <w:b/>
          <w:i/>
          <w:szCs w:val="22"/>
          <w:lang w:val="pl-PL" w:bidi="ar-SA"/>
        </w:rPr>
        <w:t xml:space="preserve"> </w:t>
      </w:r>
      <w:r w:rsidRPr="0016765D">
        <w:rPr>
          <w:rFonts w:ascii="Arial" w:hAnsi="Arial" w:cs="Arial"/>
          <w:b/>
          <w:i/>
          <w:szCs w:val="22"/>
          <w:lang w:val="pl-PL" w:bidi="ar-SA"/>
        </w:rPr>
        <w:t>(zgodnie z warunkami Konkursu).</w:t>
      </w:r>
    </w:p>
    <w:p w:rsidR="0016765D" w:rsidRPr="0016765D" w:rsidRDefault="0016765D" w:rsidP="0016765D">
      <w:pPr>
        <w:spacing w:line="276" w:lineRule="auto"/>
        <w:jc w:val="both"/>
        <w:rPr>
          <w:rFonts w:ascii="Arial" w:hAnsi="Arial" w:cs="Arial"/>
          <w:b/>
          <w:i/>
          <w:iCs/>
          <w:szCs w:val="22"/>
          <w:lang w:val="pl-PL"/>
        </w:rPr>
      </w:pPr>
    </w:p>
    <w:p w:rsidR="009D4A5C" w:rsidRPr="009D4A5C" w:rsidRDefault="009D4A5C" w:rsidP="009D4A5C">
      <w:pPr>
        <w:autoSpaceDE w:val="0"/>
        <w:autoSpaceDN w:val="0"/>
        <w:adjustRightInd w:val="0"/>
        <w:jc w:val="both"/>
        <w:rPr>
          <w:rFonts w:ascii="Arial" w:hAnsi="Arial" w:cs="Arial"/>
          <w:lang w:val="pl-PL"/>
        </w:rPr>
      </w:pPr>
      <w:r w:rsidRPr="009D4A5C">
        <w:rPr>
          <w:rFonts w:ascii="Arial" w:hAnsi="Arial" w:cs="Arial"/>
          <w:lang w:val="pl-PL"/>
        </w:rPr>
        <w:t>W odniesieniu do usługi numer 1, pragn</w:t>
      </w:r>
      <w:r>
        <w:rPr>
          <w:rFonts w:ascii="Arial" w:hAnsi="Arial" w:cs="Arial"/>
          <w:lang w:val="pl-PL"/>
        </w:rPr>
        <w:t>iemy</w:t>
      </w:r>
      <w:r w:rsidRPr="009D4A5C">
        <w:rPr>
          <w:rFonts w:ascii="Arial" w:hAnsi="Arial" w:cs="Arial"/>
          <w:lang w:val="pl-PL"/>
        </w:rPr>
        <w:t xml:space="preserve"> wyjaśnić, że wpisanie „programu badawczego” </w:t>
      </w:r>
      <w:r w:rsidR="00B54984">
        <w:rPr>
          <w:rFonts w:ascii="Arial" w:hAnsi="Arial" w:cs="Arial"/>
          <w:lang w:val="pl-PL"/>
        </w:rPr>
        <w:br/>
      </w:r>
      <w:r w:rsidRPr="009D4A5C">
        <w:rPr>
          <w:rFonts w:ascii="Arial" w:hAnsi="Arial" w:cs="Arial"/>
          <w:lang w:val="pl-PL"/>
        </w:rPr>
        <w:t>w dokumentacji nie oznacza, że usługa nie jest związana z funkcją udostępniania infrastruktury, zgodnie z warunkami Konkursu. Usługa ta, czyli udostępnianie infrastruktury badawczo-rozwojowej, jest komercyjna i zlecana przez kontrahentów.</w:t>
      </w:r>
    </w:p>
    <w:p w:rsidR="009D4A5C" w:rsidRPr="009D4A5C" w:rsidRDefault="009D4A5C" w:rsidP="009D4A5C">
      <w:pPr>
        <w:autoSpaceDE w:val="0"/>
        <w:autoSpaceDN w:val="0"/>
        <w:adjustRightInd w:val="0"/>
        <w:jc w:val="both"/>
        <w:rPr>
          <w:rFonts w:ascii="Arial" w:hAnsi="Arial" w:cs="Arial"/>
          <w:lang w:val="pl-PL"/>
        </w:rPr>
      </w:pPr>
      <w:r w:rsidRPr="009D4A5C">
        <w:rPr>
          <w:rFonts w:ascii="Arial" w:hAnsi="Arial" w:cs="Arial"/>
          <w:lang w:val="pl-PL"/>
        </w:rPr>
        <w:t>W naszym wniosku, w odpowiedzi na wymóg dokumentacji konkursowej dotyczący „Opis</w:t>
      </w:r>
      <w:r w:rsidR="00B54984">
        <w:rPr>
          <w:rFonts w:ascii="Arial" w:hAnsi="Arial" w:cs="Arial"/>
          <w:lang w:val="pl-PL"/>
        </w:rPr>
        <w:t>u</w:t>
      </w:r>
      <w:r w:rsidRPr="009D4A5C">
        <w:rPr>
          <w:rFonts w:ascii="Arial" w:hAnsi="Arial" w:cs="Arial"/>
          <w:lang w:val="pl-PL"/>
        </w:rPr>
        <w:t xml:space="preserve"> powiązania zrealizowanej usługi z powstaniem, rozwojem lub sprzedażą innowacyjnego produktu (usługi/wyrobu) lub wdrożenia innowacyjnego procesu u klienta”, szczegółowo opisaliśmy, jak realizacja </w:t>
      </w:r>
      <w:r w:rsidR="00B54984">
        <w:rPr>
          <w:rFonts w:ascii="Arial" w:hAnsi="Arial" w:cs="Arial"/>
          <w:lang w:val="pl-PL"/>
        </w:rPr>
        <w:t>usługi</w:t>
      </w:r>
      <w:r w:rsidRPr="009D4A5C">
        <w:rPr>
          <w:rFonts w:ascii="Arial" w:hAnsi="Arial" w:cs="Arial"/>
          <w:lang w:val="pl-PL"/>
        </w:rPr>
        <w:t xml:space="preserve"> „Opracowanie środków poprawiających dobrostan drobiu z ekstraktów z biomasy roślinnej” umożliwiła Klientowi wybór odpowiedniego materiału roślinnego, który posłużył do pozyskania ekstraktów i tworzenia nowych mieszanin z powłokami akrylowymi. Badania przeprowadzone na nowo powstałych powłokach pozwoliły Klientowi podjąć kluczowe decyzje dotyczące możliwości ich zastosowania u nowych odbiorców produktów.</w:t>
      </w:r>
    </w:p>
    <w:p w:rsidR="0016765D" w:rsidRPr="0016765D" w:rsidRDefault="009D4A5C" w:rsidP="009D4A5C">
      <w:pPr>
        <w:autoSpaceDE w:val="0"/>
        <w:autoSpaceDN w:val="0"/>
        <w:adjustRightInd w:val="0"/>
        <w:jc w:val="both"/>
        <w:rPr>
          <w:rFonts w:ascii="Arial" w:hAnsi="Arial" w:cs="Arial"/>
          <w:lang w:val="pl-PL"/>
        </w:rPr>
      </w:pPr>
      <w:r w:rsidRPr="009D4A5C">
        <w:rPr>
          <w:rFonts w:ascii="Arial" w:hAnsi="Arial" w:cs="Arial"/>
          <w:lang w:val="pl-PL"/>
        </w:rPr>
        <w:t>Naszym celem było jasne pokazanie, że realizacja tej usługi bezpośrednio przyczyniła się do sprzedaży i wdrożenia innowacyjnego produktu u klienta. Zwracamy uwagę, że określenie „projekt badawczy” było użyte w sposób umowny, a usługa ta została zrealizowana przy użyciu specjalistycznej infrastruktury badawczo-rozwojowej.</w:t>
      </w:r>
      <w:r w:rsidR="00B54984">
        <w:rPr>
          <w:rFonts w:ascii="Arial" w:hAnsi="Arial" w:cs="Arial"/>
          <w:lang w:val="pl-PL"/>
        </w:rPr>
        <w:t xml:space="preserve"> </w:t>
      </w:r>
    </w:p>
    <w:p w:rsidR="0016765D" w:rsidRPr="0016765D" w:rsidRDefault="0016765D" w:rsidP="0016765D">
      <w:pPr>
        <w:spacing w:line="276" w:lineRule="auto"/>
        <w:jc w:val="both"/>
        <w:rPr>
          <w:rFonts w:ascii="Arial" w:hAnsi="Arial" w:cs="Arial"/>
          <w:i/>
          <w:iCs/>
          <w:lang w:val="pl-PL"/>
        </w:rPr>
      </w:pPr>
    </w:p>
    <w:p w:rsidR="0016765D" w:rsidRPr="0099306F" w:rsidRDefault="0016765D" w:rsidP="0016765D">
      <w:pPr>
        <w:autoSpaceDE w:val="0"/>
        <w:autoSpaceDN w:val="0"/>
        <w:jc w:val="both"/>
        <w:rPr>
          <w:rFonts w:ascii="Arial" w:hAnsi="Arial" w:cs="Arial"/>
          <w:b/>
          <w:i/>
          <w:iCs/>
          <w:lang w:val="pl-PL"/>
        </w:rPr>
      </w:pPr>
      <w:r w:rsidRPr="0099306F">
        <w:rPr>
          <w:rFonts w:ascii="Arial" w:hAnsi="Arial" w:cs="Arial"/>
          <w:b/>
          <w:i/>
          <w:iCs/>
          <w:lang w:val="pl-PL"/>
        </w:rPr>
        <w:t>Kryterium jest niespełnione. W przedstawionych referencjach z listy klienta brakuje daty wyświadczania usługi w okresie ostatnich trzech lat przed dniem złożenia wniosku. Przy czym 2 usługi w podanych referencjach skończyły się przed sierpniem 2021, zatem zostały wykonane wcześniej niż w ostatnich 3 latach przed dniem złożenia wniosku.</w:t>
      </w:r>
    </w:p>
    <w:p w:rsidR="0016765D" w:rsidRPr="0016765D" w:rsidRDefault="0016765D" w:rsidP="0016765D">
      <w:pPr>
        <w:autoSpaceDE w:val="0"/>
        <w:autoSpaceDN w:val="0"/>
        <w:rPr>
          <w:rFonts w:ascii="Arial" w:hAnsi="Arial" w:cs="Arial"/>
          <w:i/>
          <w:iCs/>
          <w:lang w:val="pl-PL"/>
        </w:rPr>
      </w:pPr>
    </w:p>
    <w:p w:rsidR="0016765D" w:rsidRPr="0016765D" w:rsidRDefault="0099306F" w:rsidP="0016765D">
      <w:pPr>
        <w:autoSpaceDE w:val="0"/>
        <w:autoSpaceDN w:val="0"/>
        <w:jc w:val="both"/>
        <w:rPr>
          <w:rFonts w:ascii="Arial" w:hAnsi="Arial" w:cs="Arial"/>
          <w:highlight w:val="yellow"/>
          <w:lang w:val="pl-PL"/>
        </w:rPr>
      </w:pPr>
      <w:r w:rsidRPr="0099306F">
        <w:rPr>
          <w:rFonts w:ascii="Arial" w:hAnsi="Arial" w:cs="Arial"/>
          <w:lang w:val="pl-PL"/>
        </w:rPr>
        <w:t xml:space="preserve">Aby spełnić wymagane kryterium, informujemy, że wszystkie firmy, które dostarczyły nam referencje, wskazały daty świadczenia usług obejmujące okres 3 lat przed złożeniem wniosku. Część referencji zawiera informację, że współpraca rozpoczęła się w określonym czasie i w momencie wystawienia referencji nadal trwa. Ponadto potwierdzamy, że usługi były kontynuowane po sierpniu 2021 roku </w:t>
      </w:r>
      <w:r w:rsidR="00B54984">
        <w:rPr>
          <w:rFonts w:ascii="Arial" w:hAnsi="Arial" w:cs="Arial"/>
          <w:lang w:val="pl-PL"/>
        </w:rPr>
        <w:br/>
      </w:r>
      <w:r w:rsidRPr="0099306F">
        <w:rPr>
          <w:rFonts w:ascii="Arial" w:hAnsi="Arial" w:cs="Arial"/>
          <w:lang w:val="pl-PL"/>
        </w:rPr>
        <w:t>w ramach umów długoterminowych, co dowodzi ich realizacji w okresie wymaganym przez regulamin Konkursu.</w:t>
      </w:r>
    </w:p>
    <w:p w:rsidR="0016765D" w:rsidRPr="0016765D" w:rsidRDefault="0016765D" w:rsidP="0016765D">
      <w:pPr>
        <w:autoSpaceDE w:val="0"/>
        <w:autoSpaceDN w:val="0"/>
        <w:jc w:val="both"/>
        <w:rPr>
          <w:rFonts w:ascii="Arial" w:hAnsi="Arial" w:cs="Arial"/>
          <w:i/>
          <w:iCs/>
          <w:lang w:val="pl-PL"/>
        </w:rPr>
      </w:pPr>
    </w:p>
    <w:p w:rsidR="0016765D" w:rsidRPr="0099306F" w:rsidRDefault="0016765D" w:rsidP="0016765D">
      <w:pPr>
        <w:autoSpaceDE w:val="0"/>
        <w:autoSpaceDN w:val="0"/>
        <w:jc w:val="both"/>
        <w:rPr>
          <w:rFonts w:ascii="Arial" w:hAnsi="Arial" w:cs="Arial"/>
          <w:b/>
          <w:i/>
          <w:iCs/>
          <w:lang w:val="pl-PL"/>
        </w:rPr>
      </w:pPr>
      <w:bookmarkStart w:id="1" w:name="_Hlk179791541"/>
      <w:r w:rsidRPr="0099306F">
        <w:rPr>
          <w:rFonts w:ascii="Arial" w:hAnsi="Arial" w:cs="Arial"/>
          <w:b/>
          <w:i/>
          <w:iCs/>
          <w:lang w:val="pl-PL"/>
        </w:rPr>
        <w:t xml:space="preserve">Kryterium nie jest spełnione. W opisie Wnioskodawca nie wskazał, że usługi przyczyniły się do wsparcia procesu mającego na celu opracowanie, testowanie i udoskonalenie technologii czy walidację w warunkach zbliżonych do środowiska operacyjnego .Dla eksperta p. Magdalena Palacz brakuje wskazania na czym polegało zaangażowanie w ramach poszczególnych usług, wymienione są badania, które ekspert wykonał jako podwykonawca, zatem ta czynność nie wpisuje się w usługę udostępnianie infrastruktury badawczej. </w:t>
      </w:r>
      <w:bookmarkStart w:id="2" w:name="_Hlk179792057"/>
      <w:r w:rsidRPr="0099306F">
        <w:rPr>
          <w:rFonts w:ascii="Arial" w:hAnsi="Arial" w:cs="Arial"/>
          <w:b/>
          <w:i/>
          <w:iCs/>
          <w:lang w:val="pl-PL"/>
        </w:rPr>
        <w:t>Ekspert nr 2 i 3-p. Radosław Wawrzyniak i p. Kamil Kuczkowiak- brakuje okresu wyświadczenia usługi w celu potwierdzenia wykonania usługi w ostatnich 3 latach przed dniem złożenia wniosku.</w:t>
      </w:r>
    </w:p>
    <w:bookmarkEnd w:id="2"/>
    <w:p w:rsidR="0016765D" w:rsidRPr="0016765D" w:rsidRDefault="0016765D" w:rsidP="0016765D">
      <w:pPr>
        <w:spacing w:line="276" w:lineRule="auto"/>
        <w:jc w:val="both"/>
        <w:rPr>
          <w:rFonts w:ascii="Arial" w:hAnsi="Arial" w:cs="Arial"/>
          <w:i/>
          <w:iCs/>
          <w:lang w:val="pl-PL"/>
        </w:rPr>
      </w:pPr>
    </w:p>
    <w:bookmarkEnd w:id="1"/>
    <w:p w:rsidR="0016765D" w:rsidRPr="0016765D" w:rsidRDefault="0016765D" w:rsidP="0016765D">
      <w:pPr>
        <w:spacing w:line="276" w:lineRule="auto"/>
        <w:jc w:val="both"/>
        <w:rPr>
          <w:rFonts w:ascii="Arial" w:hAnsi="Arial" w:cs="Arial"/>
          <w:lang w:val="pl-PL"/>
        </w:rPr>
      </w:pPr>
      <w:r w:rsidRPr="0016765D">
        <w:rPr>
          <w:rFonts w:ascii="Arial" w:hAnsi="Arial" w:cs="Arial"/>
          <w:lang w:val="pl-PL"/>
        </w:rPr>
        <w:lastRenderedPageBreak/>
        <w:t>W celu uzupełnienia opisu, wyjaśniamy, iż świadczone przez Wnioskodawcę usługi poprzez udostępnienie i rezerwację przedsiębiorstwu infrastruktury badawczej w sposób bezpośredni wspierały procesy opracowywania, testowania oraz udoskonalania nowej technologii. Realizowane działania obejmowały konsultacje merytoryczną przed przygotowaniem materiałów testowych, następnie wdrożenie ustaleń oraz wykorzystanie aparatury analitycznej i badawczej, w tym m.in. chromatografu gazowego oraz chromatografu cieczowego. Kolejno, omówienie i wyciąganie wniosków z uzyskanych wyników pomiarów w celu udoskonalenia nowej technologii, a także późniejszej walidacji przygotowanych materiałów w warunkach zbliżonych do środowiska operacyjnego, których celem było potwierdzenie efektywności i stabilności opracowanych rozwiązań technologicznych. Tym samym, usługi te spełniają warunki określone w regulaminie Konkursu, jako że przyczyniły się do wsparcia procesu wdrażania innowacji technologicznych.</w:t>
      </w:r>
    </w:p>
    <w:p w:rsidR="0016765D" w:rsidRPr="0016765D" w:rsidRDefault="0016765D" w:rsidP="0016765D">
      <w:pPr>
        <w:spacing w:line="276" w:lineRule="auto"/>
        <w:jc w:val="both"/>
        <w:rPr>
          <w:rFonts w:ascii="Arial" w:hAnsi="Arial" w:cs="Arial"/>
          <w:lang w:val="pl-PL"/>
        </w:rPr>
      </w:pPr>
      <w:r w:rsidRPr="0016765D">
        <w:rPr>
          <w:rFonts w:ascii="Arial" w:hAnsi="Arial" w:cs="Arial"/>
          <w:lang w:val="pl-PL"/>
        </w:rPr>
        <w:t>Odnosząc się do kwestii związanej z ekspertem p. Magdaleną Palacz, pragniemy wskazać, iż jej zaangażowanie obejmowało prace koncepcyjne w ścisłej współpracy z przedstawicielem przedsiębiorstwa, mające na celu zaprojektowania sposobu wykorzystania infrastruktury badawczej do realizacji procesu opracowania, testowania i udoskonalenia nowej technologii, wdrażanej przez przedsiębiorstwo. Pani Magdalena Palacz brała czynny udział przy projektowaniu prac  badawczo-rozwojowych w tym m.in. projektowaniu i walidacji metodyki analiz chromatograficznych przy wykorzystaniu udostępnionej infrastruktury badawczej oraz badaniu prototypowych mieszanin powłok, a także formułowanie wniosków w nawiązaniu do uzyskanych wyników analiz.</w:t>
      </w:r>
    </w:p>
    <w:p w:rsidR="0016765D" w:rsidRPr="0016765D" w:rsidRDefault="0016765D" w:rsidP="0016765D">
      <w:pPr>
        <w:spacing w:line="276" w:lineRule="auto"/>
        <w:jc w:val="both"/>
        <w:rPr>
          <w:rFonts w:ascii="Arial" w:hAnsi="Arial" w:cs="Arial"/>
          <w:lang w:val="pl-PL"/>
        </w:rPr>
      </w:pPr>
    </w:p>
    <w:p w:rsidR="0016765D" w:rsidRPr="0016765D" w:rsidRDefault="0016765D" w:rsidP="0016765D">
      <w:pPr>
        <w:spacing w:line="276" w:lineRule="auto"/>
        <w:jc w:val="both"/>
        <w:rPr>
          <w:rFonts w:ascii="Arial" w:hAnsi="Arial" w:cs="Arial"/>
          <w:lang w:val="pl-PL"/>
        </w:rPr>
      </w:pPr>
      <w:r w:rsidRPr="0016765D">
        <w:rPr>
          <w:rFonts w:ascii="Arial" w:hAnsi="Arial" w:cs="Arial"/>
          <w:lang w:val="pl-PL"/>
        </w:rPr>
        <w:t xml:space="preserve">W odniesieniu do ekspertów p. Radosława Wawrzyniaka i p. Kamila </w:t>
      </w:r>
      <w:proofErr w:type="spellStart"/>
      <w:r w:rsidRPr="0016765D">
        <w:rPr>
          <w:rFonts w:ascii="Arial" w:hAnsi="Arial" w:cs="Arial"/>
          <w:lang w:val="pl-PL"/>
        </w:rPr>
        <w:t>Kuczkowiaka</w:t>
      </w:r>
      <w:proofErr w:type="spellEnd"/>
      <w:r w:rsidRPr="0016765D">
        <w:rPr>
          <w:rFonts w:ascii="Arial" w:hAnsi="Arial" w:cs="Arial"/>
          <w:lang w:val="pl-PL"/>
        </w:rPr>
        <w:t>, uzupełniamy informacje o okresie świadczenia usług, potwierdzając, że wszystkie wskazane działania miały miejsce w okresie ostatnich trzech lat przed złożeniem wniosku, co jest zgodne z wymogami konkursowymi.</w:t>
      </w:r>
    </w:p>
    <w:p w:rsidR="0016765D" w:rsidRPr="0016765D" w:rsidRDefault="0016765D" w:rsidP="0016765D">
      <w:pPr>
        <w:spacing w:line="276" w:lineRule="auto"/>
        <w:jc w:val="both"/>
        <w:rPr>
          <w:rFonts w:ascii="Arial" w:hAnsi="Arial" w:cs="Arial"/>
          <w:lang w:val="pl-PL"/>
        </w:rPr>
      </w:pPr>
      <w:r w:rsidRPr="0016765D">
        <w:rPr>
          <w:rFonts w:ascii="Arial" w:hAnsi="Arial" w:cs="Arial"/>
          <w:lang w:val="pl-PL"/>
        </w:rPr>
        <w:t>Radosław Wawrzyniak – okres realizacji usługi: jak wskazano we wniosku, ekspert zatrudniony został w 2019 roku, potwierdzamy, że w okresie obejmującym 3 lata przed dniem złożenia wniosku realizował wszystkie usługi, o których mowa we wniosku złożonym 10.08.2024 r.:</w:t>
      </w:r>
    </w:p>
    <w:p w:rsidR="0016765D" w:rsidRDefault="0016765D" w:rsidP="0016765D">
      <w:pPr>
        <w:pStyle w:val="Akapitzlist"/>
        <w:numPr>
          <w:ilvl w:val="0"/>
          <w:numId w:val="5"/>
        </w:numPr>
        <w:spacing w:after="0" w:line="276" w:lineRule="auto"/>
        <w:jc w:val="both"/>
        <w:rPr>
          <w:rFonts w:ascii="Arial" w:hAnsi="Arial" w:cs="Arial"/>
        </w:rPr>
      </w:pPr>
      <w:r w:rsidRPr="00D15AB8">
        <w:rPr>
          <w:rFonts w:ascii="Arial" w:hAnsi="Arial" w:cs="Arial"/>
        </w:rPr>
        <w:t>Migracja systemów klienta z wyeksploatowanych serwerów fizycznych do chmury publicznej DC PPNT.</w:t>
      </w:r>
    </w:p>
    <w:p w:rsidR="0016765D" w:rsidRPr="00D15AB8" w:rsidRDefault="0016765D" w:rsidP="0016765D">
      <w:pPr>
        <w:pStyle w:val="Akapitzlist"/>
        <w:numPr>
          <w:ilvl w:val="0"/>
          <w:numId w:val="5"/>
        </w:numPr>
        <w:spacing w:after="0" w:line="276" w:lineRule="auto"/>
        <w:jc w:val="both"/>
        <w:rPr>
          <w:rFonts w:ascii="Arial" w:hAnsi="Arial" w:cs="Arial"/>
        </w:rPr>
      </w:pPr>
      <w:r w:rsidRPr="00D15AB8">
        <w:rPr>
          <w:rFonts w:ascii="Arial" w:hAnsi="Arial" w:cs="Arial"/>
        </w:rPr>
        <w:t xml:space="preserve">Wdrożenie nowego serwera pocztowego z usługą dodatkową </w:t>
      </w:r>
      <w:proofErr w:type="spellStart"/>
      <w:r w:rsidRPr="00D15AB8">
        <w:rPr>
          <w:rFonts w:ascii="Arial" w:hAnsi="Arial" w:cs="Arial"/>
        </w:rPr>
        <w:t>antyspam</w:t>
      </w:r>
      <w:proofErr w:type="spellEnd"/>
      <w:r w:rsidRPr="00D15AB8">
        <w:rPr>
          <w:rFonts w:ascii="Arial" w:hAnsi="Arial" w:cs="Arial"/>
        </w:rPr>
        <w:t xml:space="preserve"> dla klienta wraz z migracją od innego dostawcy oraz konfiguracją na wszystkich urządzeniach w firmie.</w:t>
      </w:r>
    </w:p>
    <w:p w:rsidR="0016765D" w:rsidRPr="00D15AB8" w:rsidRDefault="0016765D" w:rsidP="0016765D">
      <w:pPr>
        <w:pStyle w:val="Akapitzlist"/>
        <w:numPr>
          <w:ilvl w:val="0"/>
          <w:numId w:val="5"/>
        </w:numPr>
        <w:spacing w:after="0" w:line="276" w:lineRule="auto"/>
        <w:jc w:val="both"/>
        <w:rPr>
          <w:rFonts w:ascii="Arial" w:hAnsi="Arial" w:cs="Arial"/>
        </w:rPr>
      </w:pPr>
      <w:r w:rsidRPr="00D15AB8">
        <w:rPr>
          <w:rFonts w:ascii="Arial" w:hAnsi="Arial" w:cs="Arial"/>
        </w:rPr>
        <w:t>Migracja kopii zapasowych klienta oraz wdrożenie nowego systemu wydłużonej retencji.</w:t>
      </w:r>
    </w:p>
    <w:p w:rsidR="0016765D" w:rsidRPr="0016765D" w:rsidRDefault="0016765D" w:rsidP="0016765D">
      <w:pPr>
        <w:spacing w:line="276" w:lineRule="auto"/>
        <w:jc w:val="both"/>
        <w:rPr>
          <w:rFonts w:ascii="Arial" w:hAnsi="Arial" w:cs="Arial"/>
          <w:lang w:val="pl-PL"/>
        </w:rPr>
      </w:pPr>
      <w:r w:rsidRPr="0016765D">
        <w:rPr>
          <w:rFonts w:ascii="Arial" w:hAnsi="Arial" w:cs="Arial"/>
          <w:lang w:val="pl-PL"/>
        </w:rPr>
        <w:t>Kamil Kuczkowiak – okres realizacji usługi: jak wskazano we wniosku, ekspert zatrudniony został 02.01.2023 r. roku i od tamtego czasu, do dnia dzisiejszego, czyli w okresie obejmującym 3 lata przed dniem złożenia wniosku realizował wszystkie usługi, o których mowa we wniosku złożonym 10.08.2024 r.:</w:t>
      </w:r>
    </w:p>
    <w:p w:rsidR="0016765D" w:rsidRPr="00D15AB8" w:rsidRDefault="0016765D" w:rsidP="0016765D">
      <w:pPr>
        <w:pStyle w:val="Akapitzlist"/>
        <w:numPr>
          <w:ilvl w:val="0"/>
          <w:numId w:val="4"/>
        </w:numPr>
        <w:spacing w:after="0" w:line="276" w:lineRule="auto"/>
        <w:jc w:val="both"/>
        <w:rPr>
          <w:rFonts w:ascii="Arial" w:hAnsi="Arial" w:cs="Arial"/>
        </w:rPr>
      </w:pPr>
      <w:r w:rsidRPr="00D15AB8">
        <w:rPr>
          <w:rFonts w:ascii="Arial" w:hAnsi="Arial" w:cs="Arial"/>
        </w:rPr>
        <w:t xml:space="preserve">Wdrożenie serwera firmy DELL na potrzeby realizacji usług wirtualizacji środowiska klienckiego. Serwer dedykowany podnoszący wydajność aplikacji klienckiej. </w:t>
      </w:r>
    </w:p>
    <w:p w:rsidR="0016765D" w:rsidRPr="00D15AB8" w:rsidRDefault="0016765D" w:rsidP="0016765D">
      <w:pPr>
        <w:pStyle w:val="Akapitzlist"/>
        <w:numPr>
          <w:ilvl w:val="0"/>
          <w:numId w:val="4"/>
        </w:numPr>
        <w:spacing w:after="0" w:line="276" w:lineRule="auto"/>
        <w:jc w:val="both"/>
        <w:rPr>
          <w:rFonts w:ascii="Arial" w:hAnsi="Arial" w:cs="Arial"/>
        </w:rPr>
      </w:pPr>
      <w:r w:rsidRPr="00D15AB8">
        <w:rPr>
          <w:rFonts w:ascii="Arial" w:hAnsi="Arial" w:cs="Arial"/>
        </w:rPr>
        <w:t xml:space="preserve">Migracja backupów środowiska klienckiego do zdalnej lokalizacji. </w:t>
      </w:r>
    </w:p>
    <w:p w:rsidR="0016765D" w:rsidRPr="00D15AB8" w:rsidRDefault="0016765D" w:rsidP="0016765D">
      <w:pPr>
        <w:pStyle w:val="Akapitzlist"/>
        <w:numPr>
          <w:ilvl w:val="0"/>
          <w:numId w:val="4"/>
        </w:numPr>
        <w:spacing w:after="0" w:line="276" w:lineRule="auto"/>
        <w:jc w:val="both"/>
        <w:rPr>
          <w:rFonts w:ascii="Arial" w:hAnsi="Arial" w:cs="Arial"/>
        </w:rPr>
      </w:pPr>
      <w:r w:rsidRPr="00D15AB8">
        <w:rPr>
          <w:rFonts w:ascii="Arial" w:hAnsi="Arial" w:cs="Arial"/>
        </w:rPr>
        <w:t xml:space="preserve">Reorganizacja środowiska </w:t>
      </w:r>
      <w:proofErr w:type="spellStart"/>
      <w:r w:rsidRPr="00D15AB8">
        <w:rPr>
          <w:rFonts w:ascii="Arial" w:hAnsi="Arial" w:cs="Arial"/>
        </w:rPr>
        <w:t>wirtualizacyjnego</w:t>
      </w:r>
      <w:proofErr w:type="spellEnd"/>
      <w:r w:rsidRPr="00D15AB8">
        <w:rPr>
          <w:rFonts w:ascii="Arial" w:hAnsi="Arial" w:cs="Arial"/>
        </w:rPr>
        <w:t xml:space="preserve"> - chmura publiczna. Optymalizacja środowiska, dostosowanie do nowych wymogów licencyjnych firmy </w:t>
      </w:r>
      <w:proofErr w:type="spellStart"/>
      <w:r w:rsidRPr="00D15AB8">
        <w:rPr>
          <w:rFonts w:ascii="Arial" w:hAnsi="Arial" w:cs="Arial"/>
        </w:rPr>
        <w:t>Broadcom</w:t>
      </w:r>
      <w:proofErr w:type="spellEnd"/>
      <w:r w:rsidRPr="00D15AB8">
        <w:rPr>
          <w:rFonts w:ascii="Arial" w:hAnsi="Arial" w:cs="Arial"/>
        </w:rPr>
        <w:t>.</w:t>
      </w:r>
    </w:p>
    <w:p w:rsidR="0016765D" w:rsidRPr="0016765D" w:rsidRDefault="0016765D" w:rsidP="0016765D">
      <w:pPr>
        <w:spacing w:line="276" w:lineRule="auto"/>
        <w:jc w:val="both"/>
        <w:rPr>
          <w:rFonts w:ascii="Arial" w:hAnsi="Arial" w:cs="Arial"/>
          <w:lang w:val="pl-PL"/>
        </w:rPr>
      </w:pPr>
    </w:p>
    <w:p w:rsidR="0061382F" w:rsidRDefault="0061382F" w:rsidP="009F5E11">
      <w:pPr>
        <w:spacing w:after="0" w:line="276" w:lineRule="auto"/>
        <w:jc w:val="both"/>
        <w:rPr>
          <w:rFonts w:ascii="Arial" w:hAnsi="Arial" w:cs="Arial"/>
          <w:i/>
          <w:lang w:val="pl-PL"/>
        </w:rPr>
      </w:pPr>
    </w:p>
    <w:p w:rsidR="00241C21" w:rsidRPr="00A3758C" w:rsidRDefault="00241C21" w:rsidP="0016643B">
      <w:pPr>
        <w:spacing w:after="0" w:line="276" w:lineRule="auto"/>
        <w:jc w:val="both"/>
        <w:rPr>
          <w:rFonts w:ascii="Arial" w:hAnsi="Arial" w:cs="Arial"/>
          <w:lang w:val="pl-PL"/>
        </w:rPr>
      </w:pPr>
    </w:p>
    <w:p w:rsidR="00241C21" w:rsidRDefault="00E73DDD" w:rsidP="0016643B">
      <w:pPr>
        <w:spacing w:after="0" w:line="276" w:lineRule="auto"/>
        <w:jc w:val="both"/>
        <w:rPr>
          <w:rFonts w:ascii="Arial" w:hAnsi="Arial" w:cs="Arial"/>
          <w:lang w:val="pl-PL"/>
        </w:rPr>
      </w:pPr>
      <w:r>
        <w:rPr>
          <w:rFonts w:ascii="Arial" w:hAnsi="Arial" w:cs="Arial"/>
          <w:iCs/>
          <w:lang w:val="pl-PL"/>
        </w:rPr>
        <w:t>Mając na uwadze powyższe, niniejsze odwołanie jest uzasadnione i konieczne</w:t>
      </w:r>
      <w:r w:rsidR="00F31EB9">
        <w:rPr>
          <w:rFonts w:ascii="Arial" w:hAnsi="Arial" w:cs="Arial"/>
          <w:iCs/>
          <w:lang w:val="pl-PL"/>
        </w:rPr>
        <w:t>.</w:t>
      </w:r>
      <w:bookmarkStart w:id="3" w:name="_GoBack"/>
      <w:bookmarkEnd w:id="3"/>
    </w:p>
    <w:p w:rsidR="00241C21" w:rsidRDefault="00241C21" w:rsidP="0016643B">
      <w:pPr>
        <w:spacing w:after="0" w:line="276" w:lineRule="auto"/>
        <w:jc w:val="both"/>
        <w:rPr>
          <w:rFonts w:ascii="Arial" w:hAnsi="Arial" w:cs="Arial"/>
          <w:lang w:val="pl-PL"/>
        </w:rPr>
      </w:pPr>
    </w:p>
    <w:p w:rsidR="00125408" w:rsidRDefault="00125408" w:rsidP="0016643B">
      <w:pPr>
        <w:spacing w:after="0" w:line="276" w:lineRule="auto"/>
        <w:jc w:val="both"/>
        <w:rPr>
          <w:rFonts w:ascii="Arial" w:hAnsi="Arial" w:cs="Arial"/>
          <w:lang w:val="pl-PL"/>
        </w:rPr>
      </w:pPr>
    </w:p>
    <w:p w:rsidR="00125408" w:rsidRDefault="00125408" w:rsidP="0016643B">
      <w:pPr>
        <w:spacing w:after="0" w:line="276" w:lineRule="auto"/>
        <w:jc w:val="both"/>
        <w:rPr>
          <w:rFonts w:ascii="Arial" w:hAnsi="Arial" w:cs="Arial"/>
          <w:lang w:val="pl-PL"/>
        </w:rPr>
      </w:pPr>
    </w:p>
    <w:p w:rsidR="00125408" w:rsidRPr="0016643B" w:rsidRDefault="00125408" w:rsidP="00125408">
      <w:pPr>
        <w:spacing w:after="0" w:line="276" w:lineRule="auto"/>
        <w:ind w:left="5664" w:firstLine="708"/>
        <w:jc w:val="both"/>
        <w:rPr>
          <w:rFonts w:ascii="Arial" w:hAnsi="Arial" w:cs="Arial"/>
          <w:lang w:val="pl-PL"/>
        </w:rPr>
      </w:pPr>
      <w:r>
        <w:rPr>
          <w:rFonts w:ascii="Arial" w:hAnsi="Arial" w:cs="Arial"/>
          <w:lang w:val="pl-PL"/>
        </w:rPr>
        <w:t>Z poważaniem,</w:t>
      </w:r>
    </w:p>
    <w:sectPr w:rsidR="00125408" w:rsidRPr="0016643B" w:rsidSect="005A1977">
      <w:footerReference w:type="default" r:id="rId11"/>
      <w:headerReference w:type="first" r:id="rId12"/>
      <w:pgSz w:w="11906" w:h="16838"/>
      <w:pgMar w:top="1701" w:right="851" w:bottom="1701" w:left="1134" w:header="102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58757A" w16cex:dateUtc="2024-10-15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F60" w:rsidRDefault="00C30F60" w:rsidP="003502E9">
      <w:pPr>
        <w:spacing w:after="0" w:line="240" w:lineRule="auto"/>
      </w:pPr>
      <w:r>
        <w:separator/>
      </w:r>
    </w:p>
  </w:endnote>
  <w:endnote w:type="continuationSeparator" w:id="0">
    <w:p w:rsidR="00C30F60" w:rsidRDefault="00C30F60" w:rsidP="0035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59308"/>
      <w:docPartObj>
        <w:docPartGallery w:val="Page Numbers (Bottom of Page)"/>
        <w:docPartUnique/>
      </w:docPartObj>
    </w:sdtPr>
    <w:sdtEndPr/>
    <w:sdtContent>
      <w:sdt>
        <w:sdtPr>
          <w:id w:val="1085258158"/>
          <w:docPartObj>
            <w:docPartGallery w:val="Page Numbers (Top of Page)"/>
            <w:docPartUnique/>
          </w:docPartObj>
        </w:sdtPr>
        <w:sdtEndPr/>
        <w:sdtContent>
          <w:p w:rsidR="0094314D" w:rsidRDefault="0094314D" w:rsidP="002D423D">
            <w:pPr>
              <w:pStyle w:val="Stopka"/>
              <w:jc w:val="center"/>
            </w:pPr>
          </w:p>
          <w:p w:rsidR="0094314D" w:rsidRPr="002D423D" w:rsidRDefault="0094314D">
            <w:pPr>
              <w:pStyle w:val="Stopka"/>
              <w:jc w:val="right"/>
            </w:pPr>
            <w:r w:rsidRPr="002D423D">
              <w:rPr>
                <w:rFonts w:ascii="Open Sans SemiBold" w:hAnsi="Open Sans SemiBold"/>
                <w:b/>
                <w:bCs/>
                <w:color w:val="00A070"/>
                <w:sz w:val="18"/>
                <w:szCs w:val="18"/>
              </w:rPr>
              <w:fldChar w:fldCharType="begin"/>
            </w:r>
            <w:r w:rsidRPr="002D423D">
              <w:rPr>
                <w:rFonts w:ascii="Open Sans SemiBold" w:hAnsi="Open Sans SemiBold"/>
                <w:b/>
                <w:bCs/>
                <w:color w:val="00A070"/>
                <w:sz w:val="18"/>
                <w:szCs w:val="18"/>
              </w:rPr>
              <w:instrText>PAGE</w:instrText>
            </w:r>
            <w:r w:rsidRPr="002D423D">
              <w:rPr>
                <w:rFonts w:ascii="Open Sans SemiBold" w:hAnsi="Open Sans SemiBold"/>
                <w:b/>
                <w:bCs/>
                <w:color w:val="00A070"/>
                <w:sz w:val="18"/>
                <w:szCs w:val="18"/>
              </w:rPr>
              <w:fldChar w:fldCharType="separate"/>
            </w:r>
            <w:r>
              <w:rPr>
                <w:rFonts w:ascii="Open Sans SemiBold" w:hAnsi="Open Sans SemiBold"/>
                <w:b/>
                <w:bCs/>
                <w:noProof/>
                <w:color w:val="00A070"/>
                <w:sz w:val="18"/>
                <w:szCs w:val="18"/>
              </w:rPr>
              <w:t>2</w:t>
            </w:r>
            <w:r w:rsidRPr="002D423D">
              <w:rPr>
                <w:rFonts w:ascii="Open Sans SemiBold" w:hAnsi="Open Sans SemiBold"/>
                <w:b/>
                <w:bCs/>
                <w:color w:val="00A070"/>
                <w:sz w:val="18"/>
                <w:szCs w:val="18"/>
              </w:rPr>
              <w:fldChar w:fldCharType="end"/>
            </w:r>
            <w:r w:rsidRPr="002D423D">
              <w:rPr>
                <w:rFonts w:ascii="Open Sans SemiBold" w:hAnsi="Open Sans SemiBold"/>
                <w:b/>
                <w:color w:val="00A070"/>
                <w:sz w:val="18"/>
                <w:szCs w:val="18"/>
              </w:rPr>
              <w:t xml:space="preserve"> / </w:t>
            </w:r>
            <w:r w:rsidRPr="002D423D">
              <w:rPr>
                <w:rFonts w:ascii="Open Sans SemiBold" w:hAnsi="Open Sans SemiBold"/>
                <w:b/>
                <w:bCs/>
                <w:color w:val="00A070"/>
                <w:sz w:val="18"/>
                <w:szCs w:val="18"/>
              </w:rPr>
              <w:fldChar w:fldCharType="begin"/>
            </w:r>
            <w:r w:rsidRPr="002D423D">
              <w:rPr>
                <w:rFonts w:ascii="Open Sans SemiBold" w:hAnsi="Open Sans SemiBold"/>
                <w:b/>
                <w:bCs/>
                <w:color w:val="00A070"/>
                <w:sz w:val="18"/>
                <w:szCs w:val="18"/>
              </w:rPr>
              <w:instrText>NUMPAGES</w:instrText>
            </w:r>
            <w:r w:rsidRPr="002D423D">
              <w:rPr>
                <w:rFonts w:ascii="Open Sans SemiBold" w:hAnsi="Open Sans SemiBold"/>
                <w:b/>
                <w:bCs/>
                <w:color w:val="00A070"/>
                <w:sz w:val="18"/>
                <w:szCs w:val="18"/>
              </w:rPr>
              <w:fldChar w:fldCharType="separate"/>
            </w:r>
            <w:r>
              <w:rPr>
                <w:rFonts w:ascii="Open Sans SemiBold" w:hAnsi="Open Sans SemiBold"/>
                <w:b/>
                <w:bCs/>
                <w:noProof/>
                <w:color w:val="00A070"/>
                <w:sz w:val="18"/>
                <w:szCs w:val="18"/>
              </w:rPr>
              <w:t>2</w:t>
            </w:r>
            <w:r w:rsidRPr="002D423D">
              <w:rPr>
                <w:rFonts w:ascii="Open Sans SemiBold" w:hAnsi="Open Sans SemiBold"/>
                <w:b/>
                <w:bCs/>
                <w:color w:val="00A070"/>
                <w:sz w:val="18"/>
                <w:szCs w:val="18"/>
              </w:rPr>
              <w:fldChar w:fldCharType="end"/>
            </w:r>
          </w:p>
        </w:sdtContent>
      </w:sdt>
    </w:sdtContent>
  </w:sdt>
  <w:p w:rsidR="0094314D" w:rsidRDefault="009431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F60" w:rsidRDefault="00C30F60" w:rsidP="003502E9">
      <w:pPr>
        <w:spacing w:after="0" w:line="240" w:lineRule="auto"/>
      </w:pPr>
      <w:r>
        <w:separator/>
      </w:r>
    </w:p>
  </w:footnote>
  <w:footnote w:type="continuationSeparator" w:id="0">
    <w:p w:rsidR="00C30F60" w:rsidRDefault="00C30F60" w:rsidP="0035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14D" w:rsidRDefault="0094314D">
    <w:pPr>
      <w:pStyle w:val="Nagwek"/>
    </w:pPr>
    <w:r>
      <w:rPr>
        <w:noProof/>
        <w:lang w:eastAsia="pl-PL"/>
      </w:rPr>
      <w:drawing>
        <wp:anchor distT="0" distB="0" distL="114300" distR="114300" simplePos="0" relativeHeight="251658240" behindDoc="1" locked="0" layoutInCell="1" allowOverlap="1" wp14:anchorId="1088E494" wp14:editId="6EB5BA8F">
          <wp:simplePos x="0" y="0"/>
          <wp:positionH relativeFrom="page">
            <wp:align>right</wp:align>
          </wp:positionH>
          <wp:positionV relativeFrom="paragraph">
            <wp:posOffset>-651510</wp:posOffset>
          </wp:positionV>
          <wp:extent cx="7549478" cy="10677599"/>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PNT_listownik_ppnt_krzyw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478" cy="1067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051E"/>
    <w:multiLevelType w:val="hybridMultilevel"/>
    <w:tmpl w:val="E158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D0B56"/>
    <w:multiLevelType w:val="hybridMultilevel"/>
    <w:tmpl w:val="3260D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568B1"/>
    <w:multiLevelType w:val="hybridMultilevel"/>
    <w:tmpl w:val="5E2C4414"/>
    <w:lvl w:ilvl="0" w:tplc="E70C63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941A7F"/>
    <w:multiLevelType w:val="hybridMultilevel"/>
    <w:tmpl w:val="0C9AC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6407FE"/>
    <w:multiLevelType w:val="hybridMultilevel"/>
    <w:tmpl w:val="86F4A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D9"/>
    <w:rsid w:val="00007C8E"/>
    <w:rsid w:val="0001150D"/>
    <w:rsid w:val="000134E2"/>
    <w:rsid w:val="00032A8A"/>
    <w:rsid w:val="00041EEB"/>
    <w:rsid w:val="000A762C"/>
    <w:rsid w:val="000D5D07"/>
    <w:rsid w:val="000F152E"/>
    <w:rsid w:val="001009BC"/>
    <w:rsid w:val="00101BFA"/>
    <w:rsid w:val="00112FB7"/>
    <w:rsid w:val="00125408"/>
    <w:rsid w:val="00142CA5"/>
    <w:rsid w:val="00164853"/>
    <w:rsid w:val="00166309"/>
    <w:rsid w:val="0016643B"/>
    <w:rsid w:val="0016765D"/>
    <w:rsid w:val="001972D9"/>
    <w:rsid w:val="001C36DA"/>
    <w:rsid w:val="001D5391"/>
    <w:rsid w:val="001E1663"/>
    <w:rsid w:val="00231CD1"/>
    <w:rsid w:val="00241C21"/>
    <w:rsid w:val="0026014A"/>
    <w:rsid w:val="002660CB"/>
    <w:rsid w:val="00283657"/>
    <w:rsid w:val="002A23D0"/>
    <w:rsid w:val="002C5E1D"/>
    <w:rsid w:val="002D423D"/>
    <w:rsid w:val="00302739"/>
    <w:rsid w:val="003144D4"/>
    <w:rsid w:val="00320FA3"/>
    <w:rsid w:val="003502E9"/>
    <w:rsid w:val="00361F37"/>
    <w:rsid w:val="00366522"/>
    <w:rsid w:val="003705B0"/>
    <w:rsid w:val="00384F48"/>
    <w:rsid w:val="003A557F"/>
    <w:rsid w:val="003B09D8"/>
    <w:rsid w:val="003C1875"/>
    <w:rsid w:val="004167ED"/>
    <w:rsid w:val="00420526"/>
    <w:rsid w:val="00426D4A"/>
    <w:rsid w:val="00426D94"/>
    <w:rsid w:val="00457AC1"/>
    <w:rsid w:val="004910C9"/>
    <w:rsid w:val="00493467"/>
    <w:rsid w:val="004A01BF"/>
    <w:rsid w:val="00515CAD"/>
    <w:rsid w:val="00535F2A"/>
    <w:rsid w:val="00546F24"/>
    <w:rsid w:val="00553474"/>
    <w:rsid w:val="00586D90"/>
    <w:rsid w:val="005A1977"/>
    <w:rsid w:val="005A2358"/>
    <w:rsid w:val="005E141D"/>
    <w:rsid w:val="005F4FF4"/>
    <w:rsid w:val="00604C91"/>
    <w:rsid w:val="0061382F"/>
    <w:rsid w:val="00616B97"/>
    <w:rsid w:val="0062205E"/>
    <w:rsid w:val="0063591C"/>
    <w:rsid w:val="006702F5"/>
    <w:rsid w:val="006C0321"/>
    <w:rsid w:val="006C29F2"/>
    <w:rsid w:val="006C3A7E"/>
    <w:rsid w:val="006F203C"/>
    <w:rsid w:val="006F40BF"/>
    <w:rsid w:val="00731A79"/>
    <w:rsid w:val="00735C77"/>
    <w:rsid w:val="00757E55"/>
    <w:rsid w:val="007642DF"/>
    <w:rsid w:val="007769A8"/>
    <w:rsid w:val="00777C1C"/>
    <w:rsid w:val="007829E7"/>
    <w:rsid w:val="00785334"/>
    <w:rsid w:val="007901C5"/>
    <w:rsid w:val="007B62DD"/>
    <w:rsid w:val="007E3B9B"/>
    <w:rsid w:val="00823086"/>
    <w:rsid w:val="00827753"/>
    <w:rsid w:val="00854DBB"/>
    <w:rsid w:val="00856A88"/>
    <w:rsid w:val="00857247"/>
    <w:rsid w:val="00862CC3"/>
    <w:rsid w:val="008D1ED8"/>
    <w:rsid w:val="008D4074"/>
    <w:rsid w:val="008F55E7"/>
    <w:rsid w:val="008F6A40"/>
    <w:rsid w:val="009153D2"/>
    <w:rsid w:val="00915401"/>
    <w:rsid w:val="0091655C"/>
    <w:rsid w:val="00921FD8"/>
    <w:rsid w:val="0092600B"/>
    <w:rsid w:val="009330D6"/>
    <w:rsid w:val="00940E33"/>
    <w:rsid w:val="00942667"/>
    <w:rsid w:val="0094314D"/>
    <w:rsid w:val="0094729E"/>
    <w:rsid w:val="0099306F"/>
    <w:rsid w:val="00994DDB"/>
    <w:rsid w:val="009A4F52"/>
    <w:rsid w:val="009C1DD0"/>
    <w:rsid w:val="009C36F9"/>
    <w:rsid w:val="009D4A5C"/>
    <w:rsid w:val="009D64CF"/>
    <w:rsid w:val="009E415E"/>
    <w:rsid w:val="009E7B09"/>
    <w:rsid w:val="009F5E11"/>
    <w:rsid w:val="00A350F7"/>
    <w:rsid w:val="00A3758C"/>
    <w:rsid w:val="00AB7794"/>
    <w:rsid w:val="00B17D8A"/>
    <w:rsid w:val="00B23BC1"/>
    <w:rsid w:val="00B41782"/>
    <w:rsid w:val="00B5377A"/>
    <w:rsid w:val="00B54984"/>
    <w:rsid w:val="00B87454"/>
    <w:rsid w:val="00BB42FB"/>
    <w:rsid w:val="00BC111E"/>
    <w:rsid w:val="00BF17EA"/>
    <w:rsid w:val="00BF3321"/>
    <w:rsid w:val="00BF4C7E"/>
    <w:rsid w:val="00BF7A7F"/>
    <w:rsid w:val="00C02F40"/>
    <w:rsid w:val="00C23A75"/>
    <w:rsid w:val="00C30F60"/>
    <w:rsid w:val="00C60CDB"/>
    <w:rsid w:val="00C94B1C"/>
    <w:rsid w:val="00CA344C"/>
    <w:rsid w:val="00CB4AD5"/>
    <w:rsid w:val="00CC0428"/>
    <w:rsid w:val="00D051EA"/>
    <w:rsid w:val="00D32E62"/>
    <w:rsid w:val="00D50663"/>
    <w:rsid w:val="00D60C24"/>
    <w:rsid w:val="00D750EC"/>
    <w:rsid w:val="00DA175E"/>
    <w:rsid w:val="00DB5C57"/>
    <w:rsid w:val="00DB7ADC"/>
    <w:rsid w:val="00DD2C5D"/>
    <w:rsid w:val="00DD5C4C"/>
    <w:rsid w:val="00E03F6D"/>
    <w:rsid w:val="00E21F52"/>
    <w:rsid w:val="00E26C51"/>
    <w:rsid w:val="00E310B1"/>
    <w:rsid w:val="00E31BC8"/>
    <w:rsid w:val="00E73DDD"/>
    <w:rsid w:val="00E747E8"/>
    <w:rsid w:val="00E85A7E"/>
    <w:rsid w:val="00F0214B"/>
    <w:rsid w:val="00F16666"/>
    <w:rsid w:val="00F31EB9"/>
    <w:rsid w:val="00F43990"/>
    <w:rsid w:val="00F4521D"/>
    <w:rsid w:val="00F724D7"/>
    <w:rsid w:val="00F8680A"/>
    <w:rsid w:val="00FA1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0C863"/>
  <w15:chartTrackingRefBased/>
  <w15:docId w15:val="{57B5F009-7DE4-452D-A5A7-4BF78A77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6C51"/>
    <w:rPr>
      <w:szCs w:val="20"/>
      <w:lang w:val="en-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02E9"/>
    <w:pPr>
      <w:tabs>
        <w:tab w:val="center" w:pos="4536"/>
        <w:tab w:val="right" w:pos="9072"/>
      </w:tabs>
      <w:spacing w:after="0" w:line="240" w:lineRule="auto"/>
    </w:pPr>
    <w:rPr>
      <w:szCs w:val="22"/>
      <w:lang w:val="pl-PL" w:bidi="ar-SA"/>
    </w:rPr>
  </w:style>
  <w:style w:type="character" w:customStyle="1" w:styleId="NagwekZnak">
    <w:name w:val="Nagłówek Znak"/>
    <w:basedOn w:val="Domylnaczcionkaakapitu"/>
    <w:link w:val="Nagwek"/>
    <w:uiPriority w:val="99"/>
    <w:rsid w:val="003502E9"/>
  </w:style>
  <w:style w:type="paragraph" w:styleId="Stopka">
    <w:name w:val="footer"/>
    <w:basedOn w:val="Normalny"/>
    <w:link w:val="StopkaZnak"/>
    <w:uiPriority w:val="99"/>
    <w:unhideWhenUsed/>
    <w:rsid w:val="003502E9"/>
    <w:pPr>
      <w:tabs>
        <w:tab w:val="center" w:pos="4536"/>
        <w:tab w:val="right" w:pos="9072"/>
      </w:tabs>
      <w:spacing w:after="0" w:line="240" w:lineRule="auto"/>
    </w:pPr>
    <w:rPr>
      <w:szCs w:val="22"/>
      <w:lang w:val="pl-PL" w:bidi="ar-SA"/>
    </w:rPr>
  </w:style>
  <w:style w:type="character" w:customStyle="1" w:styleId="StopkaZnak">
    <w:name w:val="Stopka Znak"/>
    <w:basedOn w:val="Domylnaczcionkaakapitu"/>
    <w:link w:val="Stopka"/>
    <w:uiPriority w:val="99"/>
    <w:rsid w:val="003502E9"/>
  </w:style>
  <w:style w:type="paragraph" w:styleId="Tekstdymka">
    <w:name w:val="Balloon Text"/>
    <w:basedOn w:val="Normalny"/>
    <w:link w:val="TekstdymkaZnak"/>
    <w:uiPriority w:val="99"/>
    <w:semiHidden/>
    <w:unhideWhenUsed/>
    <w:rsid w:val="00856A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A88"/>
    <w:rPr>
      <w:rFonts w:ascii="Segoe UI" w:hAnsi="Segoe UI" w:cs="Segoe UI"/>
      <w:sz w:val="18"/>
      <w:szCs w:val="18"/>
    </w:rPr>
  </w:style>
  <w:style w:type="paragraph" w:styleId="Akapitzlist">
    <w:name w:val="List Paragraph"/>
    <w:basedOn w:val="Normalny"/>
    <w:uiPriority w:val="34"/>
    <w:qFormat/>
    <w:rsid w:val="009D64CF"/>
    <w:pPr>
      <w:ind w:left="720"/>
      <w:contextualSpacing/>
    </w:pPr>
    <w:rPr>
      <w:szCs w:val="22"/>
      <w:lang w:val="pl-PL" w:bidi="ar-SA"/>
    </w:rPr>
  </w:style>
  <w:style w:type="character" w:styleId="Hipercze">
    <w:name w:val="Hyperlink"/>
    <w:basedOn w:val="Domylnaczcionkaakapitu"/>
    <w:uiPriority w:val="99"/>
    <w:unhideWhenUsed/>
    <w:rsid w:val="00241C21"/>
    <w:rPr>
      <w:color w:val="0563C1" w:themeColor="hyperlink"/>
      <w:u w:val="single"/>
    </w:rPr>
  </w:style>
  <w:style w:type="character" w:styleId="Nierozpoznanawzmianka">
    <w:name w:val="Unresolved Mention"/>
    <w:basedOn w:val="Domylnaczcionkaakapitu"/>
    <w:uiPriority w:val="99"/>
    <w:semiHidden/>
    <w:unhideWhenUsed/>
    <w:rsid w:val="00241C21"/>
    <w:rPr>
      <w:color w:val="605E5C"/>
      <w:shd w:val="clear" w:color="auto" w:fill="E1DFDD"/>
    </w:rPr>
  </w:style>
  <w:style w:type="paragraph" w:styleId="Poprawka">
    <w:name w:val="Revision"/>
    <w:hidden/>
    <w:uiPriority w:val="99"/>
    <w:semiHidden/>
    <w:rsid w:val="00F43990"/>
    <w:pPr>
      <w:spacing w:after="0" w:line="240" w:lineRule="auto"/>
    </w:pPr>
    <w:rPr>
      <w:rFonts w:cs="Mangal"/>
      <w:szCs w:val="20"/>
      <w:lang w:val="en-IN" w:bidi="hi-IN"/>
    </w:rPr>
  </w:style>
  <w:style w:type="character" w:styleId="Odwoaniedokomentarza">
    <w:name w:val="annotation reference"/>
    <w:basedOn w:val="Domylnaczcionkaakapitu"/>
    <w:uiPriority w:val="99"/>
    <w:semiHidden/>
    <w:unhideWhenUsed/>
    <w:rsid w:val="00E73DDD"/>
    <w:rPr>
      <w:sz w:val="16"/>
      <w:szCs w:val="16"/>
    </w:rPr>
  </w:style>
  <w:style w:type="paragraph" w:styleId="Tekstkomentarza">
    <w:name w:val="annotation text"/>
    <w:basedOn w:val="Normalny"/>
    <w:link w:val="TekstkomentarzaZnak"/>
    <w:uiPriority w:val="99"/>
    <w:unhideWhenUsed/>
    <w:rsid w:val="00E73D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rsid w:val="00E73DDD"/>
    <w:rPr>
      <w:rFonts w:cs="Mangal"/>
      <w:sz w:val="20"/>
      <w:szCs w:val="18"/>
      <w:lang w:val="en-IN" w:bidi="hi-IN"/>
    </w:rPr>
  </w:style>
  <w:style w:type="paragraph" w:styleId="Tematkomentarza">
    <w:name w:val="annotation subject"/>
    <w:basedOn w:val="Tekstkomentarza"/>
    <w:next w:val="Tekstkomentarza"/>
    <w:link w:val="TematkomentarzaZnak"/>
    <w:uiPriority w:val="99"/>
    <w:semiHidden/>
    <w:unhideWhenUsed/>
    <w:rsid w:val="00E73DDD"/>
    <w:rPr>
      <w:b/>
      <w:bCs/>
    </w:rPr>
  </w:style>
  <w:style w:type="character" w:customStyle="1" w:styleId="TematkomentarzaZnak">
    <w:name w:val="Temat komentarza Znak"/>
    <w:basedOn w:val="TekstkomentarzaZnak"/>
    <w:link w:val="Tematkomentarza"/>
    <w:uiPriority w:val="99"/>
    <w:semiHidden/>
    <w:rsid w:val="00E73DDD"/>
    <w:rPr>
      <w:rFonts w:cs="Mangal"/>
      <w:b/>
      <w:bCs/>
      <w:sz w:val="20"/>
      <w:szCs w:val="18"/>
      <w:lang w:val="en-IN" w:bidi="hi-IN"/>
    </w:rPr>
  </w:style>
  <w:style w:type="paragraph" w:customStyle="1" w:styleId="Default">
    <w:name w:val="Default"/>
    <w:rsid w:val="0030273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ela-Siatka">
    <w:name w:val="Table Grid"/>
    <w:basedOn w:val="Standardowy"/>
    <w:uiPriority w:val="39"/>
    <w:rsid w:val="0016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4154">
      <w:bodyDiv w:val="1"/>
      <w:marLeft w:val="0"/>
      <w:marRight w:val="0"/>
      <w:marTop w:val="0"/>
      <w:marBottom w:val="0"/>
      <w:divBdr>
        <w:top w:val="none" w:sz="0" w:space="0" w:color="auto"/>
        <w:left w:val="none" w:sz="0" w:space="0" w:color="auto"/>
        <w:bottom w:val="none" w:sz="0" w:space="0" w:color="auto"/>
        <w:right w:val="none" w:sz="0" w:space="0" w:color="auto"/>
      </w:divBdr>
    </w:div>
    <w:div w:id="439878217">
      <w:bodyDiv w:val="1"/>
      <w:marLeft w:val="0"/>
      <w:marRight w:val="0"/>
      <w:marTop w:val="0"/>
      <w:marBottom w:val="0"/>
      <w:divBdr>
        <w:top w:val="none" w:sz="0" w:space="0" w:color="auto"/>
        <w:left w:val="none" w:sz="0" w:space="0" w:color="auto"/>
        <w:bottom w:val="none" w:sz="0" w:space="0" w:color="auto"/>
        <w:right w:val="none" w:sz="0" w:space="0" w:color="auto"/>
      </w:divBdr>
    </w:div>
    <w:div w:id="502862035">
      <w:bodyDiv w:val="1"/>
      <w:marLeft w:val="0"/>
      <w:marRight w:val="0"/>
      <w:marTop w:val="0"/>
      <w:marBottom w:val="0"/>
      <w:divBdr>
        <w:top w:val="none" w:sz="0" w:space="0" w:color="auto"/>
        <w:left w:val="none" w:sz="0" w:space="0" w:color="auto"/>
        <w:bottom w:val="none" w:sz="0" w:space="0" w:color="auto"/>
        <w:right w:val="none" w:sz="0" w:space="0" w:color="auto"/>
      </w:divBdr>
    </w:div>
    <w:div w:id="796610702">
      <w:bodyDiv w:val="1"/>
      <w:marLeft w:val="0"/>
      <w:marRight w:val="0"/>
      <w:marTop w:val="0"/>
      <w:marBottom w:val="0"/>
      <w:divBdr>
        <w:top w:val="none" w:sz="0" w:space="0" w:color="auto"/>
        <w:left w:val="none" w:sz="0" w:space="0" w:color="auto"/>
        <w:bottom w:val="none" w:sz="0" w:space="0" w:color="auto"/>
        <w:right w:val="none" w:sz="0" w:space="0" w:color="auto"/>
      </w:divBdr>
    </w:div>
    <w:div w:id="933368600">
      <w:bodyDiv w:val="1"/>
      <w:marLeft w:val="0"/>
      <w:marRight w:val="0"/>
      <w:marTop w:val="0"/>
      <w:marBottom w:val="0"/>
      <w:divBdr>
        <w:top w:val="none" w:sz="0" w:space="0" w:color="auto"/>
        <w:left w:val="none" w:sz="0" w:space="0" w:color="auto"/>
        <w:bottom w:val="none" w:sz="0" w:space="0" w:color="auto"/>
        <w:right w:val="none" w:sz="0" w:space="0" w:color="auto"/>
      </w:divBdr>
    </w:div>
    <w:div w:id="1982153842">
      <w:bodyDiv w:val="1"/>
      <w:marLeft w:val="0"/>
      <w:marRight w:val="0"/>
      <w:marTop w:val="0"/>
      <w:marBottom w:val="0"/>
      <w:divBdr>
        <w:top w:val="none" w:sz="0" w:space="0" w:color="auto"/>
        <w:left w:val="none" w:sz="0" w:space="0" w:color="auto"/>
        <w:bottom w:val="none" w:sz="0" w:space="0" w:color="auto"/>
        <w:right w:val="none" w:sz="0" w:space="0" w:color="auto"/>
      </w:divBdr>
    </w:div>
    <w:div w:id="21446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A3A598FC6FC345860D1C818CA6D8C9" ma:contentTypeVersion="0" ma:contentTypeDescription="Utwórz nowy dokument." ma:contentTypeScope="" ma:versionID="18356fcc633ea3bae7217f1f1f461b23">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94B0-2B8E-4A16-B395-7DDC891E6FD1}">
  <ds:schemaRefs>
    <ds:schemaRef ds:uri="http://schemas.microsoft.com/sharepoint/v3/contenttype/forms"/>
  </ds:schemaRefs>
</ds:datastoreItem>
</file>

<file path=customXml/itemProps2.xml><?xml version="1.0" encoding="utf-8"?>
<ds:datastoreItem xmlns:ds="http://schemas.openxmlformats.org/officeDocument/2006/customXml" ds:itemID="{C6E36274-5DC3-4A87-B477-F5789198F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B5FB6-3F11-4613-B8CB-485924721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093085-6632-45E6-9203-564E0C22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3359</Words>
  <Characters>20159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Matczak</dc:creator>
  <cp:keywords/>
  <dc:description/>
  <cp:lastModifiedBy>Julia Kobierska</cp:lastModifiedBy>
  <cp:revision>2</cp:revision>
  <cp:lastPrinted>2024-05-16T09:14:00Z</cp:lastPrinted>
  <dcterms:created xsi:type="dcterms:W3CDTF">2024-10-17T09:26:00Z</dcterms:created>
  <dcterms:modified xsi:type="dcterms:W3CDTF">2024-10-17T09:26:00Z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0x0101009EA3A598FC6FC345860D1C818CA6D8C9</vt:lpwstr>
  </property>
</Properties>
</file>