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01" w:rsidRPr="000C181B" w:rsidRDefault="006C0D01" w:rsidP="006C0D01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  <w:bookmarkStart w:id="0" w:name="_GoBack"/>
      <w:bookmarkEnd w:id="0"/>
    </w:p>
    <w:p w:rsidR="0098260B" w:rsidRPr="00123154" w:rsidRDefault="00123154" w:rsidP="0098260B">
      <w:pPr>
        <w:shd w:val="clear" w:color="auto" w:fill="FFFFFF"/>
        <w:spacing w:line="300" w:lineRule="atLeast"/>
        <w:jc w:val="center"/>
        <w:rPr>
          <w:rFonts w:ascii="Trebuchet MS" w:hAnsi="Trebuchet MS"/>
          <w:b/>
          <w:smallCaps/>
          <w:color w:val="000000"/>
          <w:spacing w:val="1"/>
          <w:u w:val="single"/>
        </w:rPr>
      </w:pPr>
      <w:r w:rsidRPr="00123154">
        <w:rPr>
          <w:rFonts w:ascii="Trebuchet MS" w:hAnsi="Trebuchet MS"/>
          <w:b/>
          <w:smallCaps/>
          <w:color w:val="000000"/>
          <w:spacing w:val="1"/>
          <w:u w:val="single"/>
        </w:rPr>
        <w:t>Szczegółowy opis przedmiotu zamówienia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123154" w:rsidRPr="00123154" w:rsidTr="006759D1">
        <w:tc>
          <w:tcPr>
            <w:tcW w:w="648" w:type="dxa"/>
          </w:tcPr>
          <w:p w:rsidR="00123154" w:rsidRPr="00123154" w:rsidRDefault="00123154" w:rsidP="006759D1">
            <w:r w:rsidRPr="00123154">
              <w:t>L.p.</w:t>
            </w:r>
          </w:p>
        </w:tc>
        <w:tc>
          <w:tcPr>
            <w:tcW w:w="8820" w:type="dxa"/>
          </w:tcPr>
          <w:p w:rsidR="00123154" w:rsidRPr="00123154" w:rsidRDefault="00123154" w:rsidP="006759D1">
            <w:r w:rsidRPr="00123154">
              <w:t>Parametry wymagane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FF63CA" w:rsidRDefault="00123154" w:rsidP="006759D1">
            <w:pPr>
              <w:rPr>
                <w:b/>
              </w:rPr>
            </w:pPr>
            <w:r w:rsidRPr="00FF63CA">
              <w:rPr>
                <w:b/>
              </w:rPr>
              <w:t>1.</w:t>
            </w:r>
          </w:p>
        </w:tc>
        <w:tc>
          <w:tcPr>
            <w:tcW w:w="8820" w:type="dxa"/>
          </w:tcPr>
          <w:p w:rsidR="00123154" w:rsidRPr="00FF63CA" w:rsidRDefault="00A05BB9" w:rsidP="006759D1">
            <w:pPr>
              <w:rPr>
                <w:b/>
              </w:rPr>
            </w:pPr>
            <w:r w:rsidRPr="00FF63CA">
              <w:rPr>
                <w:b/>
              </w:rPr>
              <w:t>Przepływowy mikrokalorymetr pirolizy i spalania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A05BB9" w:rsidP="006759D1">
            <w:r>
              <w:t>1.1.</w:t>
            </w:r>
          </w:p>
        </w:tc>
        <w:tc>
          <w:tcPr>
            <w:tcW w:w="8820" w:type="dxa"/>
          </w:tcPr>
          <w:p w:rsidR="00A05BB9" w:rsidRDefault="00A05BB9" w:rsidP="00A05BB9">
            <w:pPr>
              <w:spacing w:after="200" w:line="276" w:lineRule="auto"/>
              <w:jc w:val="both"/>
            </w:pPr>
            <w:r>
              <w:t>Wymagane parametry techniczne urządzenia: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Możliwość uzyskania wyników ilościowych w przeciągu kilku minut.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Automatyczna kontrola szybkości przepływu gazów testowych.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Automatyczna kontrola temperatury w komorze pirolizy oraz spalania.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Pomiary w trybach pirolizy tlenowej oraz beztlenowej.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Zakres temperatur pracy urządzenia co najmniej od 25ºC do 1000ºC.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Zmienna szybkość ogrzewania co najmniej od 0.4 do 4ºC/s.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Wielkość badanej próbki powinna leżeć w granicach od 1 do 5 mg.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 xml:space="preserve">Granica wykrywalności nie gorsza niż 5 </w:t>
            </w:r>
            <w:proofErr w:type="spellStart"/>
            <w:r>
              <w:t>mW</w:t>
            </w:r>
            <w:proofErr w:type="spellEnd"/>
            <w:r>
              <w:t>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Powtarzalność nie gorsza niż ±5% dla próbki o masie 1 mg.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Funkcja zabezpieczenia przez przegrzaniem komór badawczych.</w:t>
            </w:r>
          </w:p>
          <w:p w:rsidR="00A05BB9" w:rsidRDefault="00A05BB9" w:rsidP="00A05BB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Pneumatyczny układ wprowadzania próbki do komory oraz jej uszczelniania.</w:t>
            </w:r>
          </w:p>
          <w:p w:rsidR="00123154" w:rsidRPr="00FA7125" w:rsidRDefault="00A05BB9" w:rsidP="00FA7125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Zasilanie: 2</w:t>
            </w:r>
            <w:r w:rsidR="00A440BC">
              <w:t>3</w:t>
            </w:r>
            <w:r>
              <w:t>0V, 50 Hz.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 xml:space="preserve">1.2. </w:t>
            </w:r>
          </w:p>
        </w:tc>
        <w:tc>
          <w:tcPr>
            <w:tcW w:w="8820" w:type="dxa"/>
          </w:tcPr>
          <w:p w:rsidR="00FF63CA" w:rsidRDefault="00FF63CA" w:rsidP="00FF63CA">
            <w:pPr>
              <w:spacing w:after="200" w:line="276" w:lineRule="auto"/>
              <w:jc w:val="both"/>
            </w:pPr>
            <w:r>
              <w:t>Oprogramowanie do zbierania i analizy danych, działające w środowisku Windows oraz umożliwiające: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Sprawdzenie statusu aparatu.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Kalibrację aparatu oraz przechowywanie wyników kalibracji.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Zbieranie danych, uzyskanych podczas testu.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Obliczenie wymaganych parametrów.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Analiza matematyczna krzywych (dopasowanie za pomocą rozkładów Gaussa, Lorentza oraz ich kombinacji).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Korekcja linii bazowej.</w:t>
            </w:r>
          </w:p>
          <w:p w:rsidR="00FF63CA" w:rsidRDefault="00FF63CA" w:rsidP="00FF63C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Analiza wieloskładnikowa mieszanek.</w:t>
            </w:r>
          </w:p>
          <w:p w:rsidR="00123154" w:rsidRPr="00FA7125" w:rsidRDefault="00FF63CA" w:rsidP="00FA7125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Eksportowanie wyników do arkuszy kalkulacyjnych oraz plików ASCII.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 xml:space="preserve">1.3. </w:t>
            </w:r>
          </w:p>
        </w:tc>
        <w:tc>
          <w:tcPr>
            <w:tcW w:w="8820" w:type="dxa"/>
          </w:tcPr>
          <w:p w:rsidR="00FF63CA" w:rsidRDefault="00FF63CA" w:rsidP="00FF63CA">
            <w:pPr>
              <w:spacing w:after="200" w:line="276" w:lineRule="auto"/>
              <w:jc w:val="both"/>
            </w:pPr>
            <w:r>
              <w:t>Wymagane wyposażenie do mikrokalorymetru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Próbka wzorcowa do walidacji mikrokalorymetru wraz z certyfikatem producenta.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Termopara wraz z podstawą próbek.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15 tygielków do próbek badanych.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Substancja osuszająca gazy badane (co najmniej 400 g).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Węże do podłączenia gazów.</w:t>
            </w:r>
          </w:p>
          <w:p w:rsidR="00522EEE" w:rsidRDefault="00522EEE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Reduktory do podłączenia gazów 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>Dokumentacja techniczna oraz instrukcja użytkowania w języku angielskim i polskim.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Stacja komputerowa do sterowania stanowiskiem.</w:t>
            </w:r>
          </w:p>
          <w:p w:rsidR="00FF63CA" w:rsidRDefault="00FF63CA" w:rsidP="00FF63C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Płyta z oprogramowaniem.</w:t>
            </w:r>
          </w:p>
          <w:p w:rsidR="00A440BC" w:rsidRDefault="00FF63CA" w:rsidP="00A440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Deklaracja CE oraz certyfikat zgodności z normą ASTM D7309-2007.</w:t>
            </w:r>
          </w:p>
          <w:p w:rsidR="004351D8" w:rsidRPr="00A440BC" w:rsidRDefault="00FF63CA" w:rsidP="00A440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C</w:t>
            </w:r>
            <w:r w:rsidRPr="00903D1D">
              <w:t xml:space="preserve">ertyfikat producenta </w:t>
            </w:r>
            <w:r>
              <w:t>aparatu</w:t>
            </w:r>
            <w:r w:rsidRPr="00903D1D">
              <w:t xml:space="preserve"> świadczący </w:t>
            </w:r>
            <w:r w:rsidR="001F67BB">
              <w:t xml:space="preserve">o </w:t>
            </w:r>
            <w:r w:rsidR="001F67BB" w:rsidRPr="00903D1D">
              <w:t>zgodnoś</w:t>
            </w:r>
            <w:r w:rsidR="001F67BB">
              <w:t>ci z normami</w:t>
            </w:r>
            <w:r w:rsidR="001F67BB" w:rsidRPr="00903D1D">
              <w:t xml:space="preserve"> </w:t>
            </w:r>
            <w:r w:rsidRPr="00903D1D">
              <w:t>z ISO 9001 oraz ISO 14001;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1.4.</w:t>
            </w:r>
          </w:p>
        </w:tc>
        <w:tc>
          <w:tcPr>
            <w:tcW w:w="8820" w:type="dxa"/>
          </w:tcPr>
          <w:p w:rsidR="00FF63CA" w:rsidRPr="00FF63CA" w:rsidRDefault="00FF63CA" w:rsidP="00FF63CA">
            <w:r w:rsidRPr="00FF63CA">
              <w:t>Gwarancja i serwis do dostarczanej aparatury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Gwarancja co najmniej 12 miesięcy.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Krajowy autoryzowany serwis producenta.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Po dostawie Wykonawca dokona instalacji/uruchomienia sprzętu w siedzibie Zamawiającego oraz przeprowadzi instruktaż pracowników Zamawiającego z zakresu obsługi oraz konserwacji sprzętu.</w:t>
            </w:r>
          </w:p>
          <w:p w:rsidR="00123154" w:rsidRPr="00123154" w:rsidRDefault="00123154" w:rsidP="00FF63CA">
            <w:pPr>
              <w:pStyle w:val="Akapitzlist"/>
              <w:ind w:left="23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lastRenderedPageBreak/>
              <w:t xml:space="preserve">2. </w:t>
            </w:r>
          </w:p>
        </w:tc>
        <w:tc>
          <w:tcPr>
            <w:tcW w:w="8820" w:type="dxa"/>
          </w:tcPr>
          <w:p w:rsidR="00123154" w:rsidRPr="00FF63CA" w:rsidRDefault="00FF63CA" w:rsidP="00FF63CA">
            <w:pPr>
              <w:rPr>
                <w:b/>
              </w:rPr>
            </w:pPr>
            <w:r w:rsidRPr="00FF63CA">
              <w:rPr>
                <w:b/>
              </w:rPr>
              <w:t>Urządzenie do pomiarów wskaźnika tlenowego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2.1.</w:t>
            </w:r>
          </w:p>
        </w:tc>
        <w:tc>
          <w:tcPr>
            <w:tcW w:w="8820" w:type="dxa"/>
          </w:tcPr>
          <w:p w:rsidR="00FF63CA" w:rsidRDefault="00FF63CA" w:rsidP="00FF63CA">
            <w:pPr>
              <w:jc w:val="both"/>
            </w:pPr>
            <w:r>
              <w:t>Wymagane parametry techniczne urządzenia: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Paramagnetyczny analizator tlenu </w:t>
            </w:r>
          </w:p>
          <w:p w:rsidR="00FF63CA" w:rsidRPr="00FB58FF" w:rsidRDefault="00FF63CA" w:rsidP="00FF63CA">
            <w:pPr>
              <w:pStyle w:val="a1s0"/>
              <w:numPr>
                <w:ilvl w:val="2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Zakres pomiarowy co najmniej od 0% do 100% O2.</w:t>
            </w:r>
          </w:p>
          <w:p w:rsidR="00FF63CA" w:rsidRPr="00FB58FF" w:rsidRDefault="00FF63CA" w:rsidP="00FF63CA">
            <w:pPr>
              <w:pStyle w:val="a1s0"/>
              <w:numPr>
                <w:ilvl w:val="2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Dokładność oznaczeń nie gorsza niż ± 0,1%.</w:t>
            </w:r>
          </w:p>
          <w:p w:rsidR="00FF63CA" w:rsidRPr="00FB58FF" w:rsidRDefault="00FF63CA" w:rsidP="00FF63CA">
            <w:pPr>
              <w:pStyle w:val="a1s0"/>
              <w:numPr>
                <w:ilvl w:val="2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Liniowość – nie gorsza niż ±0.1%.</w:t>
            </w:r>
          </w:p>
          <w:p w:rsidR="00FF63CA" w:rsidRPr="00FB58FF" w:rsidRDefault="00FF63CA" w:rsidP="00FF63CA">
            <w:pPr>
              <w:pStyle w:val="a1s0"/>
              <w:numPr>
                <w:ilvl w:val="2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Powtarzalność nie gorsza niż ±0.1%.</w:t>
            </w:r>
          </w:p>
          <w:p w:rsidR="00FF63CA" w:rsidRPr="00FB58FF" w:rsidRDefault="00FF63CA" w:rsidP="00FF63CA">
            <w:pPr>
              <w:pStyle w:val="a1s0"/>
              <w:numPr>
                <w:ilvl w:val="2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Stabilność linii bazowej: nie gorsza niż ±0.01% O2/godz. oraz ±0.1% O2/tydzień</w:t>
            </w:r>
          </w:p>
          <w:p w:rsidR="00FF63CA" w:rsidRPr="00FB58FF" w:rsidRDefault="00FF63CA" w:rsidP="00FF63CA">
            <w:pPr>
              <w:pStyle w:val="a1s0"/>
              <w:numPr>
                <w:ilvl w:val="2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Odpowiedz czujnika: maksymalnie 3 sekundy (w zakresie od 0% do 21% O2).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Cyfrowy wyświetlacz zawartości procentowej tlenu, umożliwiający bezpośredni odczyt wartości stężenia bez konieczności przeprowadzania dodatkowych obliczeń.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Automatyczna kontrola przepływu tlenu w kolumnie pomiarowej z regulacją za pomocą pojedynczego zaworu.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Analizator musi posiadać pokrętła umożliwiające manualną kalibracje czujnika tlenu.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Cyfrowy wyświetlacz temperatury mieszaniny gazów, wchodzącej do kolumny.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Dokładność odczytu temperatury nie gorsza niż ±0,1 ºC.</w:t>
            </w:r>
          </w:p>
          <w:p w:rsidR="00FF63CA" w:rsidRPr="00FB58FF" w:rsidRDefault="00FF63CA" w:rsidP="00FF63CA">
            <w:pPr>
              <w:pStyle w:val="a1s0"/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Możliwość rozbudowy do pomiarów w podwyższonych temperaturach zgodnie </w:t>
            </w:r>
            <w:r w:rsidR="001F67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 </w:t>
            </w:r>
            <w:r w:rsidR="001F67BB"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no</w:t>
            </w:r>
            <w:r w:rsidR="001F67BB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  <w:r w:rsidR="001F67BB"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="001F67BB">
              <w:rPr>
                <w:rFonts w:asciiTheme="minorHAnsi" w:eastAsiaTheme="minorEastAsia" w:hAnsiTheme="minorHAnsi" w:cstheme="minorBidi"/>
                <w:sz w:val="22"/>
                <w:szCs w:val="22"/>
              </w:rPr>
              <w:t>ą</w:t>
            </w:r>
            <w:r w:rsidR="001F67BB"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FB58FF">
              <w:rPr>
                <w:rFonts w:asciiTheme="minorHAnsi" w:eastAsiaTheme="minorEastAsia" w:hAnsiTheme="minorHAnsi" w:cstheme="minorBidi"/>
                <w:sz w:val="22"/>
                <w:szCs w:val="22"/>
              </w:rPr>
              <w:t>ISO 4589-3.</w:t>
            </w:r>
          </w:p>
          <w:p w:rsidR="00123154" w:rsidRPr="00FA7125" w:rsidRDefault="00FF63CA" w:rsidP="00FA7125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Zasilanie: 2</w:t>
            </w:r>
            <w:r w:rsidR="00A440BC">
              <w:t>3</w:t>
            </w:r>
            <w:r>
              <w:t>0V, 50 Hz.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>2.2.</w:t>
            </w:r>
          </w:p>
        </w:tc>
        <w:tc>
          <w:tcPr>
            <w:tcW w:w="8820" w:type="dxa"/>
          </w:tcPr>
          <w:p w:rsidR="00FF63CA" w:rsidRDefault="00FF63CA" w:rsidP="00FF63CA">
            <w:pPr>
              <w:jc w:val="both"/>
            </w:pPr>
            <w:r>
              <w:t>Wymagane wyposażenie do indeksu tlenowego</w:t>
            </w:r>
          </w:p>
          <w:p w:rsidR="00FF63CA" w:rsidRPr="00903D1D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903D1D">
              <w:t xml:space="preserve">Uchwyty do próbek sztywnych oraz elastycznych typu I, II, </w:t>
            </w:r>
            <w:r w:rsidR="00A440BC">
              <w:t>I</w:t>
            </w:r>
            <w:r w:rsidRPr="00903D1D">
              <w:t>II, IV, V</w:t>
            </w:r>
            <w:r w:rsidR="00A440BC">
              <w:t xml:space="preserve"> opisanych w normie </w:t>
            </w:r>
            <w:r w:rsidR="00A440BC">
              <w:rPr>
                <w:rFonts w:ascii="Calibri" w:hAnsi="Calibri"/>
                <w:color w:val="212121"/>
                <w:shd w:val="clear" w:color="auto" w:fill="FFFFFF"/>
              </w:rPr>
              <w:t>ISO 4589-2</w:t>
            </w:r>
            <w:r w:rsidRPr="00903D1D">
              <w:t>.</w:t>
            </w:r>
          </w:p>
          <w:p w:rsidR="00FF63CA" w:rsidRPr="00903D1D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903D1D">
              <w:t>Palnik gazowy do zapalania próbek oraz przewody doprowadzania gazów testowych.</w:t>
            </w:r>
          </w:p>
          <w:p w:rsidR="00FF63CA" w:rsidRPr="00903D1D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903D1D">
              <w:t>Co najmniej 3 kolumn</w:t>
            </w:r>
            <w:r>
              <w:t>y</w:t>
            </w:r>
            <w:r w:rsidRPr="00903D1D">
              <w:t xml:space="preserve"> testow</w:t>
            </w:r>
            <w:r>
              <w:t>e</w:t>
            </w:r>
            <w:r w:rsidRPr="00903D1D">
              <w:t xml:space="preserve"> o średnicy wewnętrznej nie większej niż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903D1D">
                <w:t>75 mm</w:t>
              </w:r>
            </w:smartTag>
            <w:r w:rsidRPr="00903D1D">
              <w:t>.</w:t>
            </w:r>
          </w:p>
          <w:p w:rsidR="00FF63CA" w:rsidRPr="00903D1D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903D1D">
              <w:t>Co najmniej 2 osłony górne do kolumny.</w:t>
            </w:r>
          </w:p>
          <w:p w:rsidR="00FF63CA" w:rsidRPr="00903D1D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903D1D">
              <w:t>Co najmniej 2 osłony dolne do kolumny.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903D1D">
              <w:t>Co najmniej 10 próbek referencyjnych z PMMA zgodnych z normami.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Zapas co najmniej 250 g granulatu szklanego do napełnienia homogenizatora przepływu zamontowanego w urządzeniu.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Węże do podłączenia gazów.</w:t>
            </w:r>
          </w:p>
          <w:p w:rsidR="00522EEE" w:rsidRDefault="00522EEE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Reduktory do podłączenia gazów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742089">
              <w:t>Instrukcja obsługi w języku angielskim i polskim.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742089">
              <w:t>Certyfikaty zgodności z</w:t>
            </w:r>
            <w:r>
              <w:t xml:space="preserve"> normami ISO 4589-2, ASTM D2865, NES714.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Deklaracja zgodności CE.</w:t>
            </w:r>
          </w:p>
          <w:p w:rsidR="00FF63CA" w:rsidRPr="00903D1D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C</w:t>
            </w:r>
            <w:r w:rsidRPr="00903D1D">
              <w:t xml:space="preserve">ertyfikat producenta </w:t>
            </w:r>
            <w:r>
              <w:t>aparatu</w:t>
            </w:r>
            <w:r w:rsidRPr="00903D1D">
              <w:t xml:space="preserve"> świadczący </w:t>
            </w:r>
            <w:r w:rsidR="001F67BB">
              <w:t xml:space="preserve">o </w:t>
            </w:r>
            <w:r w:rsidR="001F67BB" w:rsidRPr="00903D1D">
              <w:t>zgo</w:t>
            </w:r>
            <w:r w:rsidR="001F67BB">
              <w:t xml:space="preserve">dności z normami </w:t>
            </w:r>
            <w:r>
              <w:t>z ISO 9001 oraz ISO 14001.</w:t>
            </w:r>
          </w:p>
          <w:p w:rsidR="00123154" w:rsidRPr="00123154" w:rsidRDefault="00FF63CA" w:rsidP="006759D1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742089">
              <w:t>Certyfikat wzorca próbek referencyjnych.</w:t>
            </w:r>
          </w:p>
        </w:tc>
      </w:tr>
      <w:tr w:rsidR="00123154" w:rsidRPr="00123154" w:rsidTr="006759D1">
        <w:tc>
          <w:tcPr>
            <w:tcW w:w="648" w:type="dxa"/>
          </w:tcPr>
          <w:p w:rsidR="00123154" w:rsidRPr="00123154" w:rsidRDefault="00FF63CA" w:rsidP="006759D1">
            <w:r>
              <w:t xml:space="preserve">2.3. </w:t>
            </w:r>
          </w:p>
        </w:tc>
        <w:tc>
          <w:tcPr>
            <w:tcW w:w="8820" w:type="dxa"/>
          </w:tcPr>
          <w:p w:rsidR="00FF63CA" w:rsidRPr="00FF63CA" w:rsidRDefault="00FF63CA" w:rsidP="00FF63CA">
            <w:r w:rsidRPr="00FF63CA">
              <w:t>Gwarancja i serwis do dostarczanej aparatury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Gwarancja co najmniej 12 miesięcy.</w:t>
            </w:r>
          </w:p>
          <w:p w:rsidR="00FF63CA" w:rsidRDefault="00FF63CA" w:rsidP="00FF63CA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t>Krajowy autoryzowany serwis producenta.</w:t>
            </w:r>
          </w:p>
          <w:p w:rsidR="00123154" w:rsidRPr="00123154" w:rsidRDefault="00FF63CA" w:rsidP="006759D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Po dostawie Wykonawca dokona instalacji/uruchomienia sprzętu w siedzibie Zamawiającego oraz przeprowadzi instruktaż pracowników Zamawiającego z zakresu obsługi oraz konserwacji sprzętu.</w:t>
            </w:r>
          </w:p>
        </w:tc>
      </w:tr>
    </w:tbl>
    <w:p w:rsidR="0098260B" w:rsidRPr="0098260B" w:rsidRDefault="0098260B" w:rsidP="00123154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</w:rPr>
      </w:pPr>
    </w:p>
    <w:sectPr w:rsidR="0098260B" w:rsidRPr="0098260B" w:rsidSect="00993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9C" w:rsidRDefault="00D8139C" w:rsidP="0098260B">
      <w:pPr>
        <w:spacing w:after="0" w:line="240" w:lineRule="auto"/>
      </w:pPr>
      <w:r>
        <w:separator/>
      </w:r>
    </w:p>
  </w:endnote>
  <w:endnote w:type="continuationSeparator" w:id="0">
    <w:p w:rsidR="00D8139C" w:rsidRDefault="00D8139C" w:rsidP="009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DE" w:rsidRDefault="00A31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DE" w:rsidRDefault="00A31A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DE" w:rsidRDefault="00A31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9C" w:rsidRDefault="00D8139C" w:rsidP="0098260B">
      <w:pPr>
        <w:spacing w:after="0" w:line="240" w:lineRule="auto"/>
      </w:pPr>
      <w:r>
        <w:separator/>
      </w:r>
    </w:p>
  </w:footnote>
  <w:footnote w:type="continuationSeparator" w:id="0">
    <w:p w:rsidR="00D8139C" w:rsidRDefault="00D8139C" w:rsidP="0098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DE" w:rsidRDefault="00A31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60" w:rsidRPr="00F176B0" w:rsidRDefault="00E01860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>Załącznik nr 2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DE" w:rsidRDefault="00A31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AA8"/>
    <w:multiLevelType w:val="hybridMultilevel"/>
    <w:tmpl w:val="BD887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0774"/>
    <w:multiLevelType w:val="hybridMultilevel"/>
    <w:tmpl w:val="F83CC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0E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04339"/>
    <w:multiLevelType w:val="hybridMultilevel"/>
    <w:tmpl w:val="6748BF58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57B"/>
    <w:multiLevelType w:val="multilevel"/>
    <w:tmpl w:val="85EC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9D5575"/>
    <w:multiLevelType w:val="hybridMultilevel"/>
    <w:tmpl w:val="4EE29096"/>
    <w:lvl w:ilvl="0" w:tplc="7372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2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5454A7"/>
    <w:multiLevelType w:val="hybridMultilevel"/>
    <w:tmpl w:val="C736E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92EE2"/>
    <w:multiLevelType w:val="hybridMultilevel"/>
    <w:tmpl w:val="AE04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58B"/>
    <w:multiLevelType w:val="hybridMultilevel"/>
    <w:tmpl w:val="C9122ED2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1A9"/>
    <w:multiLevelType w:val="hybridMultilevel"/>
    <w:tmpl w:val="C71E7F5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F8F"/>
    <w:multiLevelType w:val="hybridMultilevel"/>
    <w:tmpl w:val="CF90520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1416"/>
    <w:multiLevelType w:val="hybridMultilevel"/>
    <w:tmpl w:val="A8EA9C3C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12" w15:restartNumberingAfterBreak="0">
    <w:nsid w:val="607543C1"/>
    <w:multiLevelType w:val="hybridMultilevel"/>
    <w:tmpl w:val="11C6288E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AB4"/>
    <w:multiLevelType w:val="hybridMultilevel"/>
    <w:tmpl w:val="B5FCF820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40DA"/>
    <w:multiLevelType w:val="hybridMultilevel"/>
    <w:tmpl w:val="4A1EF4E2"/>
    <w:lvl w:ilvl="0" w:tplc="6084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245D"/>
    <w:multiLevelType w:val="hybridMultilevel"/>
    <w:tmpl w:val="23FCD2DE"/>
    <w:lvl w:ilvl="0" w:tplc="422CE93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B"/>
    <w:rsid w:val="0000602E"/>
    <w:rsid w:val="000B6E18"/>
    <w:rsid w:val="00123154"/>
    <w:rsid w:val="001F67BB"/>
    <w:rsid w:val="00230881"/>
    <w:rsid w:val="002616BC"/>
    <w:rsid w:val="002D34FD"/>
    <w:rsid w:val="003337DB"/>
    <w:rsid w:val="00350EDB"/>
    <w:rsid w:val="003E041B"/>
    <w:rsid w:val="003F052C"/>
    <w:rsid w:val="004351D8"/>
    <w:rsid w:val="00522EEE"/>
    <w:rsid w:val="005A712E"/>
    <w:rsid w:val="0066410B"/>
    <w:rsid w:val="006B707B"/>
    <w:rsid w:val="006C0D01"/>
    <w:rsid w:val="00762F89"/>
    <w:rsid w:val="00794FF7"/>
    <w:rsid w:val="008006CA"/>
    <w:rsid w:val="00861E49"/>
    <w:rsid w:val="0089183F"/>
    <w:rsid w:val="0098260B"/>
    <w:rsid w:val="009934E4"/>
    <w:rsid w:val="009B2FD2"/>
    <w:rsid w:val="00A05BB9"/>
    <w:rsid w:val="00A31ADE"/>
    <w:rsid w:val="00A440BC"/>
    <w:rsid w:val="00A71B00"/>
    <w:rsid w:val="00BE2931"/>
    <w:rsid w:val="00CC0D84"/>
    <w:rsid w:val="00CE4ABC"/>
    <w:rsid w:val="00D12907"/>
    <w:rsid w:val="00D8139C"/>
    <w:rsid w:val="00DA39E1"/>
    <w:rsid w:val="00DF7C13"/>
    <w:rsid w:val="00E01860"/>
    <w:rsid w:val="00E647B2"/>
    <w:rsid w:val="00F176B0"/>
    <w:rsid w:val="00FA7125"/>
    <w:rsid w:val="00FD404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578C5D-8644-48D8-A625-CD54EF8B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26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260B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98260B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E4AB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Normalny"/>
    <w:uiPriority w:val="99"/>
    <w:rsid w:val="00CE4AB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CE4ABC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3337D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D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37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1s0">
    <w:name w:val="a1 s0"/>
    <w:basedOn w:val="Normalny"/>
    <w:rsid w:val="00FF63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860"/>
  </w:style>
  <w:style w:type="paragraph" w:styleId="Stopka">
    <w:name w:val="footer"/>
    <w:basedOn w:val="Normalny"/>
    <w:link w:val="StopkaZnak"/>
    <w:uiPriority w:val="99"/>
    <w:unhideWhenUsed/>
    <w:rsid w:val="00E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F38D-0A47-47AF-B0BF-38A6937D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Anna Czarnecka</cp:lastModifiedBy>
  <cp:revision>2</cp:revision>
  <cp:lastPrinted>2021-04-09T07:31:00Z</cp:lastPrinted>
  <dcterms:created xsi:type="dcterms:W3CDTF">2021-05-05T12:28:00Z</dcterms:created>
  <dcterms:modified xsi:type="dcterms:W3CDTF">2021-05-05T12:28:00Z</dcterms:modified>
</cp:coreProperties>
</file>